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463B" w14:textId="77777777" w:rsidR="00EB694B" w:rsidRPr="00EB694B" w:rsidRDefault="00EB694B" w:rsidP="00EB694B">
      <w:pPr>
        <w:pStyle w:val="Heading2"/>
        <w:rPr>
          <w:rFonts w:ascii="Georgia" w:hAnsi="Georgia"/>
          <w:color w:val="000000" w:themeColor="text1"/>
          <w:sz w:val="28"/>
          <w:szCs w:val="28"/>
          <w:lang w:val="en-AU"/>
        </w:rPr>
      </w:pPr>
      <w:r w:rsidRPr="00EB694B">
        <w:rPr>
          <w:rFonts w:ascii="Georgia" w:hAnsi="Georgia"/>
          <w:color w:val="000000" w:themeColor="text1"/>
          <w:sz w:val="28"/>
          <w:szCs w:val="28"/>
        </w:rPr>
        <w:t xml:space="preserve">Beyond See One, Do One: </w:t>
      </w:r>
      <w:r w:rsidRPr="00EB694B">
        <w:rPr>
          <w:rFonts w:ascii="Georgia" w:hAnsi="Georgia"/>
          <w:color w:val="000000" w:themeColor="text1"/>
          <w:sz w:val="28"/>
          <w:szCs w:val="28"/>
        </w:rPr>
        <w:br/>
        <w:t>Cognitive Apprenticeship and Motivation in Clinical Education</w:t>
      </w:r>
    </w:p>
    <w:p w14:paraId="4B011229" w14:textId="77777777" w:rsidR="00DF4942" w:rsidRDefault="00DF4942">
      <w:pPr>
        <w:pStyle w:val="Heading2"/>
        <w:rPr>
          <w:rFonts w:ascii="Georgia" w:hAnsi="Georgia"/>
          <w:color w:val="002060"/>
        </w:rPr>
      </w:pPr>
    </w:p>
    <w:p w14:paraId="5C21578E" w14:textId="77777777" w:rsidR="00A87EBE" w:rsidRPr="00A87EBE" w:rsidRDefault="00A87EBE" w:rsidP="00A87EBE">
      <w:pPr>
        <w:rPr>
          <w:rFonts w:ascii="Georgia" w:eastAsiaTheme="majorEastAsia" w:hAnsi="Georgia" w:cstheme="majorBidi"/>
          <w:b/>
          <w:bCs/>
          <w:color w:val="002060"/>
          <w:sz w:val="26"/>
          <w:szCs w:val="26"/>
          <w:lang w:val="en-AU"/>
        </w:rPr>
      </w:pPr>
      <w:r w:rsidRPr="00A87EBE">
        <w:rPr>
          <w:rFonts w:ascii="Georgia" w:eastAsiaTheme="majorEastAsia" w:hAnsi="Georgia" w:cstheme="majorBidi"/>
          <w:b/>
          <w:bCs/>
          <w:color w:val="002060"/>
          <w:sz w:val="26"/>
          <w:szCs w:val="26"/>
          <w:lang w:val="en-AU"/>
        </w:rPr>
        <w:t>Core Components of Cognitive Apprenticeship</w:t>
      </w:r>
    </w:p>
    <w:p w14:paraId="0628D11C" w14:textId="77777777" w:rsidR="00A87EBE" w:rsidRPr="00A87EBE" w:rsidRDefault="00A87EBE" w:rsidP="00A87EBE">
      <w:pPr>
        <w:spacing w:after="0"/>
        <w:rPr>
          <w:rFonts w:ascii="Source Sans Pro" w:eastAsiaTheme="majorEastAsia" w:hAnsi="Source Sans Pro" w:cstheme="majorBidi"/>
          <w:b/>
          <w:bCs/>
          <w:sz w:val="24"/>
          <w:szCs w:val="24"/>
          <w:lang w:val="en-AU"/>
        </w:rPr>
      </w:pPr>
      <w:r w:rsidRPr="00A87EBE">
        <w:rPr>
          <w:rFonts w:ascii="Source Sans Pro" w:eastAsiaTheme="majorEastAsia" w:hAnsi="Source Sans Pro" w:cstheme="majorBidi"/>
          <w:b/>
          <w:bCs/>
          <w:sz w:val="24"/>
          <w:szCs w:val="24"/>
          <w:lang w:val="en-AU"/>
        </w:rPr>
        <w:t>Content Dimension</w:t>
      </w:r>
    </w:p>
    <w:p w14:paraId="66EACF93" w14:textId="77777777" w:rsidR="00A87EBE" w:rsidRPr="00A87EBE" w:rsidRDefault="00A87EBE" w:rsidP="00A87EBE">
      <w:pPr>
        <w:numPr>
          <w:ilvl w:val="0"/>
          <w:numId w:val="26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A87EBE">
        <w:rPr>
          <w:rFonts w:ascii="Source Sans Pro" w:eastAsiaTheme="majorEastAsia" w:hAnsi="Source Sans Pro" w:cstheme="majorBidi"/>
          <w:sz w:val="24"/>
          <w:szCs w:val="24"/>
          <w:lang w:val="en-AU"/>
        </w:rPr>
        <w:t>Domain Knowledge: Clinical facts, procedures, and protocols</w:t>
      </w:r>
    </w:p>
    <w:p w14:paraId="592A2147" w14:textId="77777777" w:rsidR="00A87EBE" w:rsidRPr="00A87EBE" w:rsidRDefault="00A87EBE" w:rsidP="00A87EBE">
      <w:pPr>
        <w:numPr>
          <w:ilvl w:val="0"/>
          <w:numId w:val="26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A87EBE">
        <w:rPr>
          <w:rFonts w:ascii="Source Sans Pro" w:eastAsiaTheme="majorEastAsia" w:hAnsi="Source Sans Pro" w:cstheme="majorBidi"/>
          <w:sz w:val="24"/>
          <w:szCs w:val="24"/>
          <w:lang w:val="en-AU"/>
        </w:rPr>
        <w:t>Strategic Knowledge: Decision-making, reasoning strategies, and metacognitive skills</w:t>
      </w:r>
    </w:p>
    <w:p w14:paraId="67572900" w14:textId="77777777" w:rsidR="000D1054" w:rsidRDefault="000D1054" w:rsidP="00A87EBE">
      <w:pPr>
        <w:spacing w:after="0"/>
        <w:rPr>
          <w:rFonts w:ascii="Source Sans Pro" w:eastAsiaTheme="majorEastAsia" w:hAnsi="Source Sans Pro" w:cstheme="majorBidi"/>
          <w:b/>
          <w:bCs/>
          <w:sz w:val="24"/>
          <w:szCs w:val="24"/>
          <w:lang w:val="en-AU"/>
        </w:rPr>
      </w:pPr>
    </w:p>
    <w:p w14:paraId="66593B05" w14:textId="20869D8F" w:rsidR="00A87EBE" w:rsidRPr="00A87EBE" w:rsidRDefault="00A87EBE" w:rsidP="00A87EBE">
      <w:pPr>
        <w:spacing w:after="0"/>
        <w:rPr>
          <w:rFonts w:ascii="Source Sans Pro" w:eastAsiaTheme="majorEastAsia" w:hAnsi="Source Sans Pro" w:cstheme="majorBidi"/>
          <w:b/>
          <w:bCs/>
          <w:sz w:val="24"/>
          <w:szCs w:val="24"/>
          <w:lang w:val="en-AU"/>
        </w:rPr>
      </w:pPr>
      <w:r w:rsidRPr="00A87EBE">
        <w:rPr>
          <w:rFonts w:ascii="Source Sans Pro" w:eastAsiaTheme="majorEastAsia" w:hAnsi="Source Sans Pro" w:cstheme="majorBidi"/>
          <w:b/>
          <w:bCs/>
          <w:sz w:val="24"/>
          <w:szCs w:val="24"/>
          <w:lang w:val="en-AU"/>
        </w:rPr>
        <w:t>Method Dimension</w:t>
      </w:r>
    </w:p>
    <w:p w14:paraId="22532F71" w14:textId="0EFB28F2" w:rsidR="00A87EBE" w:rsidRDefault="00A87EBE" w:rsidP="00A87EBE">
      <w:pPr>
        <w:rPr>
          <w:rFonts w:ascii="Georgia" w:eastAsiaTheme="majorEastAsia" w:hAnsi="Georgia" w:cstheme="majorBidi"/>
          <w:b/>
          <w:bCs/>
          <w:sz w:val="26"/>
          <w:szCs w:val="26"/>
          <w:lang w:val="en-AU"/>
        </w:rPr>
      </w:pPr>
      <w:r w:rsidRPr="000D1054">
        <w:rPr>
          <w:noProof/>
        </w:rPr>
        <w:drawing>
          <wp:inline distT="0" distB="0" distL="0" distR="0" wp14:anchorId="545E7A5E" wp14:editId="478959AA">
            <wp:extent cx="4839855" cy="2655463"/>
            <wp:effectExtent l="12700" t="12700" r="12065" b="12065"/>
            <wp:docPr id="1108514623" name="Picture 2" descr="Cognitive Apprenticeship - Educational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gnitive Apprenticeship - Educational Technolog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498" cy="2678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8F4DDF" w14:textId="7F2142E7" w:rsidR="00FE520E" w:rsidRDefault="00FE520E" w:rsidP="00FE520E">
      <w:pPr>
        <w:pStyle w:val="Footer"/>
        <w:rPr>
          <w:rFonts w:ascii="Source Sans Pro" w:hAnsi="Source Sans Pro"/>
          <w:sz w:val="16"/>
          <w:szCs w:val="16"/>
        </w:rPr>
      </w:pPr>
      <w:r>
        <w:rPr>
          <w:rFonts w:ascii="Source Sans Pro" w:hAnsi="Source Sans Pro"/>
          <w:sz w:val="16"/>
          <w:szCs w:val="16"/>
        </w:rPr>
        <w:t xml:space="preserve">Image - </w:t>
      </w:r>
      <w:hyperlink r:id="rId12" w:history="1">
        <w:r w:rsidRPr="00D147A7">
          <w:rPr>
            <w:rStyle w:val="Hyperlink"/>
            <w:rFonts w:ascii="Source Sans Pro" w:hAnsi="Source Sans Pro"/>
            <w:sz w:val="16"/>
            <w:szCs w:val="16"/>
          </w:rPr>
          <w:t>https://educationaltechnology.net/cognitive-apprenticeship/</w:t>
        </w:r>
      </w:hyperlink>
      <w:r>
        <w:rPr>
          <w:rFonts w:ascii="Source Sans Pro" w:hAnsi="Source Sans Pro"/>
          <w:sz w:val="16"/>
          <w:szCs w:val="16"/>
        </w:rPr>
        <w:t xml:space="preserve"> </w:t>
      </w:r>
    </w:p>
    <w:p w14:paraId="034A1188" w14:textId="77777777" w:rsidR="00FE520E" w:rsidRPr="000D1054" w:rsidRDefault="00FE520E" w:rsidP="00A87EBE">
      <w:pPr>
        <w:rPr>
          <w:rFonts w:ascii="Georgia" w:eastAsiaTheme="majorEastAsia" w:hAnsi="Georgia" w:cstheme="majorBidi"/>
          <w:b/>
          <w:bCs/>
          <w:sz w:val="26"/>
          <w:szCs w:val="26"/>
          <w:lang w:val="en-AU"/>
        </w:rPr>
      </w:pPr>
    </w:p>
    <w:p w14:paraId="3C28334B" w14:textId="77777777" w:rsidR="000D1054" w:rsidRPr="000D1054" w:rsidRDefault="000D1054" w:rsidP="000D1054">
      <w:pPr>
        <w:rPr>
          <w:rFonts w:ascii="Georgia" w:eastAsiaTheme="majorEastAsia" w:hAnsi="Georgia" w:cstheme="majorBidi"/>
          <w:b/>
          <w:bCs/>
          <w:sz w:val="26"/>
          <w:szCs w:val="26"/>
          <w:lang w:val="en-AU"/>
        </w:rPr>
      </w:pPr>
    </w:p>
    <w:p w14:paraId="4EB958E8" w14:textId="32031ACF" w:rsidR="008E329E" w:rsidRPr="008E329E" w:rsidRDefault="000D1054" w:rsidP="000D1054">
      <w:pPr>
        <w:rPr>
          <w:rFonts w:ascii="Georgia" w:eastAsiaTheme="majorEastAsia" w:hAnsi="Georgia" w:cstheme="majorBidi"/>
          <w:b/>
          <w:bCs/>
          <w:color w:val="002060"/>
          <w:sz w:val="26"/>
          <w:szCs w:val="26"/>
          <w:lang w:val="en-AU"/>
        </w:rPr>
      </w:pPr>
      <w:r w:rsidRPr="00FE520E">
        <w:rPr>
          <w:rFonts w:ascii="Georgia" w:eastAsiaTheme="majorEastAsia" w:hAnsi="Georgia" w:cstheme="majorBidi"/>
          <w:b/>
          <w:bCs/>
          <w:color w:val="002060"/>
          <w:sz w:val="26"/>
          <w:szCs w:val="26"/>
          <w:lang w:val="en-AU"/>
        </w:rPr>
        <w:t>Effective Talk Moves for</w:t>
      </w:r>
      <w:r w:rsidRPr="00A87EBE">
        <w:rPr>
          <w:rFonts w:ascii="Georgia" w:eastAsiaTheme="majorEastAsia" w:hAnsi="Georgia" w:cstheme="majorBidi"/>
          <w:b/>
          <w:bCs/>
          <w:color w:val="002060"/>
          <w:sz w:val="26"/>
          <w:szCs w:val="26"/>
          <w:lang w:val="en-AU"/>
        </w:rPr>
        <w:t xml:space="preserve"> Cognitive Apprenticeship</w:t>
      </w:r>
    </w:p>
    <w:p w14:paraId="002864BC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"Talk me through your reasoning as you examine this patient..."</w:t>
      </w:r>
    </w:p>
    <w:p w14:paraId="28AD2CF5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"What specific aspects of this case are you finding challenging?"</w:t>
      </w:r>
    </w:p>
    <w:p w14:paraId="16A27BDF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"How does this compare to the case we saw yesterday?"</w:t>
      </w:r>
    </w:p>
    <w:p w14:paraId="7276E550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"What questions do you still have about managing this condition?"</w:t>
      </w:r>
    </w:p>
    <w:p w14:paraId="56481CF5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"What would you do differently next time?"</w:t>
      </w:r>
    </w:p>
    <w:p w14:paraId="278BB640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"Let's break this procedure down into steps..."</w:t>
      </w:r>
    </w:p>
    <w:p w14:paraId="35DB8786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"How might you apply this principle in a different clinical scenario?"</w:t>
      </w:r>
    </w:p>
    <w:p w14:paraId="41EAE417" w14:textId="77777777" w:rsidR="000D1054" w:rsidRPr="008E329E" w:rsidRDefault="000D1054" w:rsidP="000D1054">
      <w:pPr>
        <w:numPr>
          <w:ilvl w:val="0"/>
          <w:numId w:val="29"/>
        </w:num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sz w:val="24"/>
          <w:szCs w:val="24"/>
          <w:lang w:val="en-AU"/>
        </w:rPr>
        <w:t>"What additional information would help clarify your understanding?"</w:t>
      </w:r>
    </w:p>
    <w:p w14:paraId="5C9A5A8D" w14:textId="77777777" w:rsidR="000D1054" w:rsidRPr="000D1054" w:rsidRDefault="000D1054" w:rsidP="000D1054">
      <w:pPr>
        <w:spacing w:after="0"/>
        <w:rPr>
          <w:rFonts w:ascii="Source Sans Pro" w:eastAsiaTheme="majorEastAsia" w:hAnsi="Source Sans Pro" w:cstheme="majorBidi"/>
          <w:i/>
          <w:iCs/>
          <w:sz w:val="24"/>
          <w:szCs w:val="24"/>
          <w:lang w:val="en-AU"/>
        </w:rPr>
      </w:pPr>
    </w:p>
    <w:p w14:paraId="6B3D19F9" w14:textId="3794A568" w:rsidR="000D1054" w:rsidRPr="008E329E" w:rsidRDefault="000D1054" w:rsidP="000D1054">
      <w:pPr>
        <w:spacing w:after="0"/>
        <w:rPr>
          <w:rFonts w:ascii="Source Sans Pro" w:eastAsiaTheme="majorEastAsia" w:hAnsi="Source Sans Pro" w:cstheme="majorBidi"/>
          <w:sz w:val="24"/>
          <w:szCs w:val="24"/>
          <w:lang w:val="en-AU"/>
        </w:rPr>
      </w:pPr>
      <w:r w:rsidRPr="008E329E">
        <w:rPr>
          <w:rFonts w:ascii="Source Sans Pro" w:eastAsiaTheme="majorEastAsia" w:hAnsi="Source Sans Pro" w:cstheme="majorBidi"/>
          <w:i/>
          <w:iCs/>
          <w:sz w:val="24"/>
          <w:szCs w:val="24"/>
          <w:lang w:val="en-AU"/>
        </w:rPr>
        <w:t>Remember: Cognitive apprenticeship is flexible and can be adapted to different clinical specialties, settings, and student learning needs.</w:t>
      </w:r>
    </w:p>
    <w:p w14:paraId="1E6BDBA7" w14:textId="77777777" w:rsidR="000D1054" w:rsidRPr="000D1054" w:rsidRDefault="000D1054" w:rsidP="008E329E">
      <w:pPr>
        <w:rPr>
          <w:rFonts w:ascii="Georgia" w:eastAsiaTheme="majorEastAsia" w:hAnsi="Georgia" w:cstheme="majorBidi"/>
          <w:b/>
          <w:bCs/>
          <w:sz w:val="26"/>
          <w:szCs w:val="26"/>
          <w:lang w:val="en-AU"/>
        </w:rPr>
      </w:pPr>
    </w:p>
    <w:p w14:paraId="072897DD" w14:textId="5E19710E" w:rsidR="008E329E" w:rsidRPr="008E329E" w:rsidRDefault="008E329E" w:rsidP="40B9F1B1">
      <w:pPr>
        <w:rPr>
          <w:rFonts w:ascii="Georgia" w:eastAsiaTheme="majorEastAsia" w:hAnsi="Georgia" w:cstheme="majorBidi"/>
          <w:b/>
          <w:bCs/>
          <w:sz w:val="26"/>
          <w:szCs w:val="26"/>
          <w:lang w:val="en-AU"/>
        </w:rPr>
      </w:pPr>
      <w:r w:rsidRPr="40B9F1B1">
        <w:rPr>
          <w:rFonts w:ascii="Georgia" w:eastAsiaTheme="majorEastAsia" w:hAnsi="Georgia" w:cstheme="majorBidi"/>
          <w:b/>
          <w:bCs/>
          <w:color w:val="002060"/>
          <w:sz w:val="26"/>
          <w:szCs w:val="26"/>
          <w:lang w:val="en-AU"/>
        </w:rPr>
        <w:t>Common Challenges &amp; Evidence-Based Solutions</w:t>
      </w:r>
    </w:p>
    <w:tbl>
      <w:tblPr>
        <w:tblW w:w="98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840"/>
        <w:gridCol w:w="6078"/>
      </w:tblGrid>
      <w:tr w:rsidR="00962E54" w:rsidRPr="008E329E" w14:paraId="029217DB" w14:textId="77777777" w:rsidTr="40B9F1B1">
        <w:trPr>
          <w:tblHeader/>
          <w:tblCellSpacing w:w="15" w:type="dxa"/>
        </w:trPr>
        <w:tc>
          <w:tcPr>
            <w:tcW w:w="1907" w:type="dxa"/>
            <w:shd w:val="clear" w:color="auto" w:fill="D9D9D9" w:themeFill="background1" w:themeFillShade="D9"/>
            <w:vAlign w:val="center"/>
            <w:hideMark/>
          </w:tcPr>
          <w:p w14:paraId="3B56A87E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b/>
                <w:bCs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b/>
                <w:bCs/>
                <w:sz w:val="24"/>
                <w:szCs w:val="24"/>
                <w:lang w:val="en-AU"/>
              </w:rPr>
              <w:t>Challenge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  <w:hideMark/>
          </w:tcPr>
          <w:p w14:paraId="068AADE3" w14:textId="77777777" w:rsidR="008E329E" w:rsidRPr="008E329E" w:rsidRDefault="008E329E" w:rsidP="00B4457E">
            <w:pPr>
              <w:spacing w:after="0"/>
              <w:jc w:val="center"/>
              <w:rPr>
                <w:rFonts w:ascii="Source Sans Pro" w:eastAsiaTheme="majorEastAsia" w:hAnsi="Source Sans Pro" w:cstheme="majorBidi"/>
                <w:b/>
                <w:bCs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b/>
                <w:bCs/>
                <w:sz w:val="24"/>
                <w:szCs w:val="24"/>
                <w:lang w:val="en-AU"/>
              </w:rPr>
              <w:t>Cognitive Apprenticeship Strategy</w:t>
            </w:r>
          </w:p>
        </w:tc>
        <w:tc>
          <w:tcPr>
            <w:tcW w:w="6139" w:type="dxa"/>
            <w:shd w:val="clear" w:color="auto" w:fill="D9D9D9" w:themeFill="background1" w:themeFillShade="D9"/>
            <w:vAlign w:val="center"/>
            <w:hideMark/>
          </w:tcPr>
          <w:p w14:paraId="113D9537" w14:textId="77777777" w:rsidR="008E329E" w:rsidRPr="008E329E" w:rsidRDefault="008E329E" w:rsidP="00B4457E">
            <w:pPr>
              <w:spacing w:after="0"/>
              <w:jc w:val="center"/>
              <w:rPr>
                <w:rFonts w:ascii="Source Sans Pro" w:eastAsiaTheme="majorEastAsia" w:hAnsi="Source Sans Pro" w:cstheme="majorBidi"/>
                <w:b/>
                <w:bCs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b/>
                <w:bCs/>
                <w:sz w:val="24"/>
                <w:szCs w:val="24"/>
                <w:lang w:val="en-AU"/>
              </w:rPr>
              <w:t>Implementation Example</w:t>
            </w:r>
          </w:p>
        </w:tc>
      </w:tr>
      <w:tr w:rsidR="000D1054" w:rsidRPr="008E329E" w14:paraId="60D17E15" w14:textId="77777777" w:rsidTr="40B9F1B1">
        <w:trPr>
          <w:tblCellSpacing w:w="15" w:type="dxa"/>
        </w:trPr>
        <w:tc>
          <w:tcPr>
            <w:tcW w:w="1907" w:type="dxa"/>
            <w:vAlign w:val="center"/>
            <w:hideMark/>
          </w:tcPr>
          <w:p w14:paraId="39A9DADD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Limited teaching time</w:t>
            </w:r>
          </w:p>
        </w:tc>
        <w:tc>
          <w:tcPr>
            <w:tcW w:w="1810" w:type="dxa"/>
            <w:vAlign w:val="center"/>
            <w:hideMark/>
          </w:tcPr>
          <w:p w14:paraId="443E33DE" w14:textId="1C51CC1A" w:rsidR="008E329E" w:rsidRPr="008E329E" w:rsidRDefault="00101C3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0D1054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Modelling</w:t>
            </w:r>
            <w:r w:rsidR="008E329E"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 xml:space="preserve"> + Articulation</w:t>
            </w:r>
          </w:p>
        </w:tc>
        <w:tc>
          <w:tcPr>
            <w:tcW w:w="6139" w:type="dxa"/>
            <w:vAlign w:val="center"/>
            <w:hideMark/>
          </w:tcPr>
          <w:p w14:paraId="2158A57D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"One-minute preceptor" technique: Ask for commitment, probe for supporting evidence, teach general rules, reinforce what was done well, correct mistakes</w:t>
            </w:r>
          </w:p>
        </w:tc>
      </w:tr>
      <w:tr w:rsidR="000D1054" w:rsidRPr="008E329E" w14:paraId="0DEAF5BB" w14:textId="77777777" w:rsidTr="40B9F1B1">
        <w:trPr>
          <w:tblCellSpacing w:w="15" w:type="dxa"/>
        </w:trPr>
        <w:tc>
          <w:tcPr>
            <w:tcW w:w="1907" w:type="dxa"/>
            <w:vAlign w:val="center"/>
            <w:hideMark/>
          </w:tcPr>
          <w:p w14:paraId="5FDEC504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Student struggles with clinical reasoning</w:t>
            </w:r>
          </w:p>
        </w:tc>
        <w:tc>
          <w:tcPr>
            <w:tcW w:w="1810" w:type="dxa"/>
            <w:vAlign w:val="center"/>
            <w:hideMark/>
          </w:tcPr>
          <w:p w14:paraId="00391F0C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Articulation + Coaching</w:t>
            </w:r>
          </w:p>
        </w:tc>
        <w:tc>
          <w:tcPr>
            <w:tcW w:w="6139" w:type="dxa"/>
            <w:vAlign w:val="center"/>
            <w:hideMark/>
          </w:tcPr>
          <w:p w14:paraId="2A68B4C0" w14:textId="32672E16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"Think aloud" protocol: Have students verbali</w:t>
            </w:r>
            <w:r w:rsidR="0059412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s</w:t>
            </w: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e their thought process while working through a case, providing guidance at key decision points</w:t>
            </w:r>
          </w:p>
        </w:tc>
      </w:tr>
      <w:tr w:rsidR="000D1054" w:rsidRPr="008E329E" w14:paraId="210481A5" w14:textId="77777777" w:rsidTr="40B9F1B1">
        <w:trPr>
          <w:tblCellSpacing w:w="15" w:type="dxa"/>
        </w:trPr>
        <w:tc>
          <w:tcPr>
            <w:tcW w:w="1907" w:type="dxa"/>
            <w:vAlign w:val="center"/>
            <w:hideMark/>
          </w:tcPr>
          <w:p w14:paraId="09E1CFD8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Theory-practice gap</w:t>
            </w:r>
          </w:p>
        </w:tc>
        <w:tc>
          <w:tcPr>
            <w:tcW w:w="1810" w:type="dxa"/>
            <w:vAlign w:val="center"/>
            <w:hideMark/>
          </w:tcPr>
          <w:p w14:paraId="36EF3AD4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Scaffolding + Sociology</w:t>
            </w:r>
          </w:p>
        </w:tc>
        <w:tc>
          <w:tcPr>
            <w:tcW w:w="6139" w:type="dxa"/>
            <w:vAlign w:val="center"/>
            <w:hideMark/>
          </w:tcPr>
          <w:p w14:paraId="12B0BB0C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"Contextual linking": Connect theoretical knowledge to specific patient cases, gradually increasing complexity as student progresses</w:t>
            </w:r>
          </w:p>
        </w:tc>
      </w:tr>
      <w:tr w:rsidR="000D1054" w:rsidRPr="008E329E" w14:paraId="32FE0F07" w14:textId="77777777" w:rsidTr="40B9F1B1">
        <w:trPr>
          <w:tblCellSpacing w:w="15" w:type="dxa"/>
        </w:trPr>
        <w:tc>
          <w:tcPr>
            <w:tcW w:w="1907" w:type="dxa"/>
            <w:vAlign w:val="center"/>
            <w:hideMark/>
          </w:tcPr>
          <w:p w14:paraId="44EE58F4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Student lacks confidence with procedures</w:t>
            </w:r>
          </w:p>
        </w:tc>
        <w:tc>
          <w:tcPr>
            <w:tcW w:w="1810" w:type="dxa"/>
            <w:vAlign w:val="center"/>
            <w:hideMark/>
          </w:tcPr>
          <w:p w14:paraId="06D76375" w14:textId="2FB95A2B" w:rsidR="008E329E" w:rsidRPr="008E329E" w:rsidRDefault="00101C3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0D1054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Modelling</w:t>
            </w:r>
            <w:r w:rsidR="008E329E"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 xml:space="preserve"> + Coaching + Scaffolding</w:t>
            </w:r>
          </w:p>
        </w:tc>
        <w:tc>
          <w:tcPr>
            <w:tcW w:w="6139" w:type="dxa"/>
            <w:vAlign w:val="center"/>
            <w:hideMark/>
          </w:tcPr>
          <w:p w14:paraId="100F38AD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 xml:space="preserve">"Graduated supervision": Demonstrate </w:t>
            </w:r>
            <w:r w:rsidRPr="008E329E">
              <w:rPr>
                <w:rFonts w:ascii="Source Sans Pro" w:eastAsiaTheme="majorEastAsia" w:hAnsi="Source Sans Pro" w:cs="Times New Roman"/>
                <w:sz w:val="24"/>
                <w:szCs w:val="24"/>
                <w:lang w:val="en-AU"/>
              </w:rPr>
              <w:t>→</w:t>
            </w: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 xml:space="preserve"> Assist </w:t>
            </w:r>
            <w:r w:rsidRPr="008E329E">
              <w:rPr>
                <w:rFonts w:ascii="Source Sans Pro" w:eastAsiaTheme="majorEastAsia" w:hAnsi="Source Sans Pro" w:cs="Times New Roman"/>
                <w:sz w:val="24"/>
                <w:szCs w:val="24"/>
                <w:lang w:val="en-AU"/>
              </w:rPr>
              <w:t>→</w:t>
            </w: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 xml:space="preserve"> Observe </w:t>
            </w:r>
            <w:r w:rsidRPr="008E329E">
              <w:rPr>
                <w:rFonts w:ascii="Source Sans Pro" w:eastAsiaTheme="majorEastAsia" w:hAnsi="Source Sans Pro" w:cs="Times New Roman"/>
                <w:sz w:val="24"/>
                <w:szCs w:val="24"/>
                <w:lang w:val="en-AU"/>
              </w:rPr>
              <w:t>→</w:t>
            </w: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 xml:space="preserve"> Provide feedback, with decreasing support over time</w:t>
            </w:r>
          </w:p>
        </w:tc>
      </w:tr>
      <w:tr w:rsidR="000D1054" w:rsidRPr="008E329E" w14:paraId="44D45844" w14:textId="77777777" w:rsidTr="40B9F1B1">
        <w:trPr>
          <w:tblCellSpacing w:w="15" w:type="dxa"/>
        </w:trPr>
        <w:tc>
          <w:tcPr>
            <w:tcW w:w="1907" w:type="dxa"/>
            <w:vAlign w:val="center"/>
            <w:hideMark/>
          </w:tcPr>
          <w:p w14:paraId="579352A3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Students not self-directed</w:t>
            </w:r>
          </w:p>
        </w:tc>
        <w:tc>
          <w:tcPr>
            <w:tcW w:w="1810" w:type="dxa"/>
            <w:vAlign w:val="center"/>
            <w:hideMark/>
          </w:tcPr>
          <w:p w14:paraId="49D621EA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Reflection + Exploration</w:t>
            </w:r>
          </w:p>
        </w:tc>
        <w:tc>
          <w:tcPr>
            <w:tcW w:w="6139" w:type="dxa"/>
            <w:vAlign w:val="center"/>
            <w:hideMark/>
          </w:tcPr>
          <w:p w14:paraId="36DFDAA9" w14:textId="77F965E5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"Learning goals dialogue": Help students identify specific learning needs and create personali</w:t>
            </w:r>
            <w:r w:rsidR="00927950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s</w:t>
            </w: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ed learning plans with regular reflection points</w:t>
            </w:r>
          </w:p>
        </w:tc>
      </w:tr>
      <w:tr w:rsidR="000D1054" w:rsidRPr="008E329E" w14:paraId="0118F55F" w14:textId="77777777" w:rsidTr="40B9F1B1">
        <w:trPr>
          <w:tblCellSpacing w:w="15" w:type="dxa"/>
        </w:trPr>
        <w:tc>
          <w:tcPr>
            <w:tcW w:w="1907" w:type="dxa"/>
            <w:vAlign w:val="center"/>
            <w:hideMark/>
          </w:tcPr>
          <w:p w14:paraId="214AFE80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Difficulty assessing clinical competence</w:t>
            </w:r>
          </w:p>
        </w:tc>
        <w:tc>
          <w:tcPr>
            <w:tcW w:w="1810" w:type="dxa"/>
            <w:vAlign w:val="center"/>
            <w:hideMark/>
          </w:tcPr>
          <w:p w14:paraId="55122727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Articulation + Reflection</w:t>
            </w:r>
          </w:p>
        </w:tc>
        <w:tc>
          <w:tcPr>
            <w:tcW w:w="6139" w:type="dxa"/>
            <w:vAlign w:val="center"/>
            <w:hideMark/>
          </w:tcPr>
          <w:p w14:paraId="3474D4EA" w14:textId="77777777" w:rsidR="008E329E" w:rsidRPr="008E329E" w:rsidRDefault="008E329E" w:rsidP="008E329E">
            <w:pPr>
              <w:spacing w:after="0"/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</w:pPr>
            <w:r w:rsidRPr="008E329E">
              <w:rPr>
                <w:rFonts w:ascii="Source Sans Pro" w:eastAsiaTheme="majorEastAsia" w:hAnsi="Source Sans Pro" w:cstheme="majorBidi"/>
                <w:sz w:val="24"/>
                <w:szCs w:val="24"/>
                <w:lang w:val="en-AU"/>
              </w:rPr>
              <w:t>"Structured case presentations": Have students present cases using a consistent framework that reveals their clinical reasoning</w:t>
            </w:r>
          </w:p>
        </w:tc>
      </w:tr>
    </w:tbl>
    <w:p w14:paraId="4B9FEEEF" w14:textId="77777777" w:rsidR="00A87EBE" w:rsidRPr="00A87EBE" w:rsidRDefault="00A87EBE" w:rsidP="00A87EBE">
      <w:pPr>
        <w:rPr>
          <w:rFonts w:ascii="Georgia" w:eastAsiaTheme="majorEastAsia" w:hAnsi="Georgia" w:cstheme="majorBidi"/>
          <w:b/>
          <w:bCs/>
          <w:sz w:val="26"/>
          <w:szCs w:val="26"/>
          <w:lang w:val="en-AU"/>
        </w:rPr>
      </w:pPr>
    </w:p>
    <w:p w14:paraId="526D10E1" w14:textId="4B0506B2" w:rsidR="00DF4942" w:rsidRPr="00DF4942" w:rsidRDefault="00C93022" w:rsidP="00DF4942">
      <w:pPr>
        <w:ind w:left="360"/>
        <w:jc w:val="center"/>
        <w:rPr>
          <w:rFonts w:ascii="Source Sans Pro" w:hAnsi="Source Sans Pro"/>
        </w:rPr>
      </w:pPr>
      <w:r>
        <w:fldChar w:fldCharType="begin"/>
      </w:r>
      <w:r>
        <w:instrText xml:space="preserve"> INCLUDEPICTURE "https://educationaltechnology.net/wp-content/uploads/2021/01/cognitive-apprenticeship-models.png" \* MERGEFORMATINET </w:instrText>
      </w:r>
      <w:r>
        <w:fldChar w:fldCharType="separate"/>
      </w:r>
      <w:r>
        <w:fldChar w:fldCharType="end"/>
      </w:r>
    </w:p>
    <w:p w14:paraId="6C292158" w14:textId="61632AB8" w:rsidR="000B2595" w:rsidRPr="00C77717" w:rsidRDefault="002B3C9B">
      <w:pPr>
        <w:pStyle w:val="Heading2"/>
        <w:rPr>
          <w:rFonts w:ascii="Georgia" w:hAnsi="Georgia"/>
          <w:color w:val="641E41"/>
        </w:rPr>
      </w:pPr>
      <w:r w:rsidRPr="00C77717">
        <w:rPr>
          <w:rFonts w:ascii="Georgia" w:hAnsi="Georgia"/>
          <w:color w:val="641E41"/>
        </w:rPr>
        <w:t xml:space="preserve">Boosting Motivation </w:t>
      </w:r>
      <w:r w:rsidR="002F3E2A">
        <w:rPr>
          <w:rFonts w:ascii="Georgia" w:hAnsi="Georgia"/>
          <w:color w:val="641E41"/>
        </w:rPr>
        <w:t>&amp;</w:t>
      </w:r>
      <w:r w:rsidRPr="00C77717">
        <w:rPr>
          <w:rFonts w:ascii="Georgia" w:hAnsi="Georgia"/>
          <w:color w:val="641E41"/>
        </w:rPr>
        <w:t xml:space="preserve"> Engagement</w:t>
      </w:r>
      <w:r w:rsidR="00BE699A">
        <w:rPr>
          <w:rFonts w:ascii="Georgia" w:hAnsi="Georgia"/>
          <w:color w:val="641E41"/>
        </w:rPr>
        <w:t xml:space="preserve"> for </w:t>
      </w:r>
      <w:r w:rsidR="00105BA1">
        <w:rPr>
          <w:rFonts w:ascii="Georgia" w:hAnsi="Georgia"/>
          <w:color w:val="641E41"/>
        </w:rPr>
        <w:t>Clinical Learners</w:t>
      </w:r>
    </w:p>
    <w:p w14:paraId="30F2207A" w14:textId="1788A933" w:rsidR="00C14CD7" w:rsidRPr="0009020D" w:rsidRDefault="00C725E8" w:rsidP="00C55848">
      <w:pPr>
        <w:pStyle w:val="Heading3"/>
        <w:rPr>
          <w:rFonts w:ascii="Source Sans Pro" w:hAnsi="Source Sans Pro"/>
          <w:color w:val="641E41"/>
          <w:sz w:val="24"/>
          <w:szCs w:val="24"/>
          <w:lang w:val="en-AU"/>
        </w:rPr>
      </w:pPr>
      <w:r w:rsidRPr="0009020D">
        <w:rPr>
          <w:rFonts w:ascii="Source Sans Pro" w:hAnsi="Source Sans Pro"/>
          <w:color w:val="641E41"/>
          <w:sz w:val="24"/>
          <w:szCs w:val="24"/>
          <w:lang w:val="en-AU"/>
        </w:rPr>
        <w:t>Key Motivation Frameworks</w:t>
      </w:r>
    </w:p>
    <w:p w14:paraId="7E4D9635" w14:textId="05809573" w:rsidR="00C725E8" w:rsidRPr="0009020D" w:rsidRDefault="00C725E8" w:rsidP="00C14CD7">
      <w:pPr>
        <w:pStyle w:val="Heading3"/>
        <w:spacing w:before="0"/>
        <w:rPr>
          <w:rFonts w:ascii="Source Sans Pro" w:hAnsi="Source Sans Pro"/>
          <w:color w:val="641E41"/>
          <w:lang w:val="en-AU"/>
        </w:rPr>
      </w:pPr>
      <w:r w:rsidRPr="0009020D">
        <w:rPr>
          <w:rFonts w:ascii="Source Sans Pro" w:hAnsi="Source Sans Pro"/>
          <w:color w:val="641E41"/>
          <w:lang w:val="en-AU"/>
        </w:rPr>
        <w:t xml:space="preserve">1. Increasing Motivation </w:t>
      </w:r>
      <w:r w:rsidR="009B6049" w:rsidRPr="0009020D">
        <w:rPr>
          <w:rFonts w:ascii="Source Sans Pro" w:hAnsi="Source Sans Pro"/>
          <w:color w:val="641E41"/>
          <w:lang w:val="en-AU"/>
        </w:rPr>
        <w:t>Level</w:t>
      </w:r>
    </w:p>
    <w:p w14:paraId="01886C8A" w14:textId="77777777" w:rsidR="00C725E8" w:rsidRPr="0009020D" w:rsidRDefault="00C725E8" w:rsidP="00C14CD7">
      <w:pPr>
        <w:pStyle w:val="Heading3"/>
        <w:numPr>
          <w:ilvl w:val="0"/>
          <w:numId w:val="20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Optimal Challenge: Tasks that are challenging but achievable</w:t>
      </w:r>
    </w:p>
    <w:p w14:paraId="69B89238" w14:textId="77777777" w:rsidR="00C725E8" w:rsidRPr="0009020D" w:rsidRDefault="00C725E8" w:rsidP="00C14CD7">
      <w:pPr>
        <w:pStyle w:val="Heading3"/>
        <w:numPr>
          <w:ilvl w:val="0"/>
          <w:numId w:val="20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Sparking Curiosity &amp; Interest: Creating novelty and connecting to existing interests</w:t>
      </w:r>
    </w:p>
    <w:p w14:paraId="68CE4F00" w14:textId="77777777" w:rsidR="00C725E8" w:rsidRPr="0009020D" w:rsidRDefault="00C725E8" w:rsidP="00C14CD7">
      <w:pPr>
        <w:pStyle w:val="Heading3"/>
        <w:numPr>
          <w:ilvl w:val="0"/>
          <w:numId w:val="20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Modelling Enthusiasm: Authentic expression of excitement for the field</w:t>
      </w:r>
    </w:p>
    <w:p w14:paraId="4DB9A471" w14:textId="44B804DD" w:rsidR="00C725E8" w:rsidRPr="0009020D" w:rsidRDefault="00C725E8" w:rsidP="00C14CD7">
      <w:pPr>
        <w:pStyle w:val="Heading3"/>
        <w:numPr>
          <w:ilvl w:val="0"/>
          <w:numId w:val="20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Creating Relevance: Explicitly connecting learning to </w:t>
      </w:r>
      <w:r w:rsidR="686CEF3B"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greater </w:t>
      </w:r>
      <w:r w:rsidR="41D57572" w:rsidRPr="0009020D">
        <w:rPr>
          <w:rFonts w:ascii="Source Sans Pro" w:hAnsi="Source Sans Pro"/>
          <w:color w:val="auto"/>
          <w:sz w:val="21"/>
          <w:szCs w:val="21"/>
          <w:lang w:val="en-AU"/>
        </w:rPr>
        <w:t>Purpose,</w:t>
      </w:r>
      <w:r w:rsidR="0563D88B"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 e.g., </w:t>
      </w: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student's goals and future practice</w:t>
      </w:r>
    </w:p>
    <w:p w14:paraId="65E65D0A" w14:textId="294289EA" w:rsidR="00C725E8" w:rsidRPr="0009020D" w:rsidRDefault="00C725E8" w:rsidP="00C14CD7">
      <w:pPr>
        <w:pStyle w:val="Heading3"/>
        <w:spacing w:before="0"/>
        <w:rPr>
          <w:rFonts w:ascii="Source Sans Pro" w:hAnsi="Source Sans Pro"/>
          <w:color w:val="641E41"/>
          <w:lang w:val="en-AU"/>
        </w:rPr>
      </w:pPr>
      <w:r w:rsidRPr="0009020D">
        <w:rPr>
          <w:rFonts w:ascii="Source Sans Pro" w:hAnsi="Source Sans Pro"/>
          <w:color w:val="641E41"/>
          <w:lang w:val="en-AU"/>
        </w:rPr>
        <w:t>2. Enhancing Motivation Quality</w:t>
      </w:r>
      <w:r w:rsidR="00105BA1" w:rsidRPr="0009020D">
        <w:rPr>
          <w:rFonts w:ascii="Source Sans Pro" w:hAnsi="Source Sans Pro"/>
          <w:color w:val="641E41"/>
          <w:lang w:val="en-AU"/>
        </w:rPr>
        <w:t xml:space="preserve"> (i.e., intrinsic vs extrinsic)</w:t>
      </w:r>
    </w:p>
    <w:p w14:paraId="518C283E" w14:textId="77777777" w:rsidR="00C725E8" w:rsidRPr="0009020D" w:rsidRDefault="00C725E8" w:rsidP="00C14CD7">
      <w:pPr>
        <w:pStyle w:val="Heading3"/>
        <w:numPr>
          <w:ilvl w:val="0"/>
          <w:numId w:val="21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color w:val="auto"/>
          <w:sz w:val="21"/>
          <w:szCs w:val="21"/>
          <w:lang w:val="en-AU"/>
        </w:rPr>
        <w:t xml:space="preserve">Autonomy </w:t>
      </w: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with Structure: Providing choice within clear frameworks</w:t>
      </w:r>
    </w:p>
    <w:p w14:paraId="08F0A3AD" w14:textId="77777777" w:rsidR="00C725E8" w:rsidRPr="0009020D" w:rsidRDefault="00C725E8" w:rsidP="00C14CD7">
      <w:pPr>
        <w:pStyle w:val="Heading3"/>
        <w:numPr>
          <w:ilvl w:val="0"/>
          <w:numId w:val="21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Addressing Identity Contradictions: Bridging gaps between placement and career goals</w:t>
      </w:r>
    </w:p>
    <w:p w14:paraId="12C3CC76" w14:textId="77777777" w:rsidR="00C725E8" w:rsidRPr="0009020D" w:rsidRDefault="00C725E8" w:rsidP="00C14CD7">
      <w:pPr>
        <w:pStyle w:val="Heading3"/>
        <w:numPr>
          <w:ilvl w:val="0"/>
          <w:numId w:val="21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Framing Challenges: Presenting difficulties as common and improvable</w:t>
      </w:r>
    </w:p>
    <w:p w14:paraId="7C878F93" w14:textId="77777777" w:rsidR="00C725E8" w:rsidRPr="0009020D" w:rsidRDefault="00C725E8" w:rsidP="00C14CD7">
      <w:pPr>
        <w:pStyle w:val="Heading3"/>
        <w:numPr>
          <w:ilvl w:val="0"/>
          <w:numId w:val="21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Eliciting </w:t>
      </w:r>
      <w:r w:rsidRPr="0009020D">
        <w:rPr>
          <w:rFonts w:ascii="Source Sans Pro" w:hAnsi="Source Sans Pro"/>
          <w:color w:val="auto"/>
          <w:sz w:val="21"/>
          <w:szCs w:val="21"/>
          <w:lang w:val="en-AU"/>
        </w:rPr>
        <w:t>Mastery</w:t>
      </w: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 Approach: Focusing on skill development over performance</w:t>
      </w:r>
    </w:p>
    <w:p w14:paraId="779BE9E4" w14:textId="77777777" w:rsidR="00C725E8" w:rsidRPr="0009020D" w:rsidRDefault="00C725E8" w:rsidP="00C14CD7">
      <w:pPr>
        <w:pStyle w:val="Heading3"/>
        <w:spacing w:before="0"/>
        <w:rPr>
          <w:rFonts w:ascii="Source Sans Pro" w:hAnsi="Source Sans Pro"/>
          <w:color w:val="641E41"/>
          <w:lang w:val="en-AU"/>
        </w:rPr>
      </w:pPr>
      <w:r w:rsidRPr="0009020D">
        <w:rPr>
          <w:rFonts w:ascii="Source Sans Pro" w:hAnsi="Source Sans Pro"/>
          <w:color w:val="641E41"/>
          <w:lang w:val="en-AU"/>
        </w:rPr>
        <w:t>3. Improving Motivation Know-How</w:t>
      </w:r>
    </w:p>
    <w:p w14:paraId="3368DAD2" w14:textId="77777777" w:rsidR="00C725E8" w:rsidRPr="0009020D" w:rsidRDefault="00C725E8" w:rsidP="00C14CD7">
      <w:pPr>
        <w:pStyle w:val="Heading3"/>
        <w:numPr>
          <w:ilvl w:val="0"/>
          <w:numId w:val="22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Teaching Regulation Strategies: Sharing specific techniques for self-motivation</w:t>
      </w:r>
    </w:p>
    <w:p w14:paraId="589F8207" w14:textId="77777777" w:rsidR="00C725E8" w:rsidRPr="0009020D" w:rsidRDefault="00C725E8" w:rsidP="00C14CD7">
      <w:pPr>
        <w:pStyle w:val="Heading3"/>
        <w:numPr>
          <w:ilvl w:val="0"/>
          <w:numId w:val="22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9020D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Modelling Motivation Regulation: Demonstrating how you manage your own motivation</w:t>
      </w:r>
    </w:p>
    <w:p w14:paraId="2626EEC3" w14:textId="77777777" w:rsidR="00C67A49" w:rsidRDefault="00C67A49" w:rsidP="00C14CD7">
      <w:pPr>
        <w:pStyle w:val="Heading3"/>
        <w:spacing w:before="0"/>
        <w:rPr>
          <w:rFonts w:ascii="Source Sans Pro" w:hAnsi="Source Sans Pro"/>
          <w:color w:val="641E41"/>
          <w:sz w:val="24"/>
          <w:szCs w:val="24"/>
          <w:lang w:val="en-AU"/>
        </w:rPr>
      </w:pPr>
    </w:p>
    <w:p w14:paraId="7934D17B" w14:textId="55E7FC58" w:rsidR="00C67A49" w:rsidRPr="0009020D" w:rsidRDefault="00C725E8" w:rsidP="00C14CD7">
      <w:pPr>
        <w:pStyle w:val="Heading3"/>
        <w:spacing w:before="0"/>
        <w:rPr>
          <w:rFonts w:ascii="Source Sans Pro" w:hAnsi="Source Sans Pro"/>
          <w:color w:val="641E41"/>
          <w:sz w:val="24"/>
          <w:szCs w:val="24"/>
          <w:lang w:val="en-AU"/>
        </w:rPr>
      </w:pPr>
      <w:r w:rsidRPr="0009020D">
        <w:rPr>
          <w:rFonts w:ascii="Source Sans Pro" w:hAnsi="Source Sans Pro"/>
          <w:color w:val="641E41"/>
          <w:sz w:val="24"/>
          <w:szCs w:val="24"/>
          <w:lang w:val="en-AU"/>
        </w:rPr>
        <w:t>Practical Talk Moves for Clinical Educators</w:t>
      </w:r>
    </w:p>
    <w:p w14:paraId="598B12D8" w14:textId="3EA27379" w:rsidR="00C725E8" w:rsidRPr="000C4547" w:rsidRDefault="00C725E8" w:rsidP="00C14CD7">
      <w:pPr>
        <w:pStyle w:val="Heading3"/>
        <w:spacing w:before="0"/>
        <w:rPr>
          <w:rFonts w:ascii="Source Sans Pro" w:hAnsi="Source Sans Pro"/>
          <w:color w:val="641E41"/>
          <w:lang w:val="en-AU"/>
        </w:rPr>
      </w:pPr>
      <w:r w:rsidRPr="000C4547">
        <w:rPr>
          <w:rFonts w:ascii="Source Sans Pro" w:hAnsi="Source Sans Pro"/>
          <w:color w:val="641E41"/>
          <w:lang w:val="en-AU"/>
        </w:rPr>
        <w:t>Day 1: Building Connection &amp; Setting the Stage</w:t>
      </w:r>
    </w:p>
    <w:p w14:paraId="475ED2A4" w14:textId="44D2B87C" w:rsidR="00C725E8" w:rsidRPr="000C4547" w:rsidRDefault="00C725E8" w:rsidP="00C14CD7">
      <w:pPr>
        <w:pStyle w:val="Heading3"/>
        <w:numPr>
          <w:ilvl w:val="0"/>
          <w:numId w:val="23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"What aspects of [specialty</w:t>
      </w:r>
      <w:r w:rsidR="3C6D1FA0"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/site</w:t>
      </w: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] interest you most?"</w:t>
      </w:r>
    </w:p>
    <w:p w14:paraId="1BC3C62E" w14:textId="77777777" w:rsidR="00C725E8" w:rsidRPr="000C4547" w:rsidRDefault="00C725E8" w:rsidP="00C14CD7">
      <w:pPr>
        <w:pStyle w:val="Heading3"/>
        <w:numPr>
          <w:ilvl w:val="0"/>
          <w:numId w:val="23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"Let me show you how this connects to your interest in [area]..."</w:t>
      </w:r>
    </w:p>
    <w:p w14:paraId="40969C11" w14:textId="77777777" w:rsidR="00C725E8" w:rsidRPr="000C4547" w:rsidRDefault="00C725E8" w:rsidP="00C14CD7">
      <w:pPr>
        <w:pStyle w:val="Heading3"/>
        <w:numPr>
          <w:ilvl w:val="0"/>
          <w:numId w:val="23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"Many students find [task] challenging at first. I did too when I was learning."</w:t>
      </w:r>
    </w:p>
    <w:p w14:paraId="6CEE0B58" w14:textId="77777777" w:rsidR="00C725E8" w:rsidRPr="000C4547" w:rsidRDefault="00C725E8" w:rsidP="00C14CD7">
      <w:pPr>
        <w:pStyle w:val="Heading3"/>
        <w:numPr>
          <w:ilvl w:val="0"/>
          <w:numId w:val="23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"Here's our structure, and within that, what would you like to focus on?"</w:t>
      </w:r>
    </w:p>
    <w:p w14:paraId="033620A4" w14:textId="77777777" w:rsidR="00C725E8" w:rsidRPr="000C4547" w:rsidRDefault="00C725E8" w:rsidP="00C14CD7">
      <w:pPr>
        <w:pStyle w:val="Heading3"/>
        <w:numPr>
          <w:ilvl w:val="0"/>
          <w:numId w:val="23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"I'm excited about [aspect of practice] because..."</w:t>
      </w:r>
    </w:p>
    <w:p w14:paraId="4E8ED5D2" w14:textId="0019A0F0" w:rsidR="00C725E8" w:rsidRPr="000C4547" w:rsidRDefault="00C725E8" w:rsidP="00C725E8">
      <w:pPr>
        <w:pStyle w:val="Heading3"/>
        <w:rPr>
          <w:rFonts w:ascii="Source Sans Pro" w:hAnsi="Source Sans Pro"/>
          <w:color w:val="641E41"/>
          <w:lang w:val="en-AU"/>
        </w:rPr>
      </w:pPr>
      <w:r w:rsidRPr="000C4547">
        <w:rPr>
          <w:rFonts w:ascii="Source Sans Pro" w:hAnsi="Source Sans Pro"/>
          <w:color w:val="641E41"/>
          <w:lang w:val="en-AU"/>
        </w:rPr>
        <w:t>Days 2+: Deepening Engagement</w:t>
      </w:r>
    </w:p>
    <w:p w14:paraId="58ADB381" w14:textId="613595A3" w:rsidR="00C725E8" w:rsidRPr="000C4547" w:rsidRDefault="00C725E8" w:rsidP="00C67A49">
      <w:pPr>
        <w:pStyle w:val="Heading3"/>
        <w:numPr>
          <w:ilvl w:val="0"/>
          <w:numId w:val="24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"Let's set specific learning goals that matter to you..."</w:t>
      </w:r>
    </w:p>
    <w:p w14:paraId="1ACC4105" w14:textId="508DD57E" w:rsidR="00C725E8" w:rsidRPr="000C4547" w:rsidRDefault="00C725E8" w:rsidP="00C67A49">
      <w:pPr>
        <w:pStyle w:val="Heading3"/>
        <w:numPr>
          <w:ilvl w:val="0"/>
          <w:numId w:val="24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"I notice you did [specific action] well. Next time, try..."</w:t>
      </w:r>
    </w:p>
    <w:p w14:paraId="28E71889" w14:textId="2422B0C6" w:rsidR="00C725E8" w:rsidRPr="000C4547" w:rsidRDefault="00C725E8" w:rsidP="00C67A49">
      <w:pPr>
        <w:pStyle w:val="Heading3"/>
        <w:numPr>
          <w:ilvl w:val="0"/>
          <w:numId w:val="24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"When I faced similar challenges, I used this approach..."</w:t>
      </w:r>
    </w:p>
    <w:p w14:paraId="44A510B1" w14:textId="52B4BE40" w:rsidR="00C725E8" w:rsidRPr="000C4547" w:rsidRDefault="00C725E8" w:rsidP="00C67A49">
      <w:pPr>
        <w:pStyle w:val="Heading3"/>
        <w:numPr>
          <w:ilvl w:val="0"/>
          <w:numId w:val="24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"How could we modify this for a patient in your area of interest?"</w:t>
      </w:r>
    </w:p>
    <w:p w14:paraId="0B7E36BD" w14:textId="605EFEFF" w:rsidR="00C725E8" w:rsidRPr="000C4547" w:rsidRDefault="00C725E8" w:rsidP="00C67A49">
      <w:pPr>
        <w:pStyle w:val="Heading3"/>
        <w:numPr>
          <w:ilvl w:val="0"/>
          <w:numId w:val="24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0C4547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"What questions or concerns do you have about today's cases?"</w:t>
      </w:r>
    </w:p>
    <w:p w14:paraId="04069B60" w14:textId="723FDA52" w:rsidR="00C725E8" w:rsidRPr="00C725E8" w:rsidRDefault="00F20810" w:rsidP="00C725E8">
      <w:pPr>
        <w:pStyle w:val="Heading3"/>
        <w:rPr>
          <w:rFonts w:ascii="Source Sans Pro" w:hAnsi="Source Sans Pro"/>
          <w:color w:val="641E41"/>
          <w:sz w:val="24"/>
          <w:szCs w:val="24"/>
          <w:lang w:val="en-AU"/>
        </w:rPr>
      </w:pPr>
      <w:r>
        <w:rPr>
          <w:rFonts w:ascii="Source Sans Pro" w:hAnsi="Source Sans Pro"/>
          <w:noProof/>
          <w:color w:val="641E41"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5CB62" wp14:editId="05FCFA1E">
                <wp:simplePos x="0" y="0"/>
                <wp:positionH relativeFrom="column">
                  <wp:posOffset>-269413</wp:posOffset>
                </wp:positionH>
                <wp:positionV relativeFrom="paragraph">
                  <wp:posOffset>118168</wp:posOffset>
                </wp:positionV>
                <wp:extent cx="6596380" cy="1463790"/>
                <wp:effectExtent l="50800" t="25400" r="58420" b="73025"/>
                <wp:wrapNone/>
                <wp:docPr id="95488795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380" cy="1463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41E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28E5D" id="Rounded Rectangle 1" o:spid="_x0000_s1026" style="position:absolute;margin-left:-21.2pt;margin-top:9.3pt;width:519.4pt;height:1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" filled="f" strokecolor="#641e41">
                <v:shadow on="t" color="black" opacity="22937f" origin=",.5" offset="0,.63889mm"/>
              </v:roundrect>
            </w:pict>
          </mc:Fallback>
        </mc:AlternateContent>
      </w:r>
      <w:r w:rsidR="00C725E8" w:rsidRPr="000C4547">
        <w:rPr>
          <w:rFonts w:ascii="Source Sans Pro" w:hAnsi="Source Sans Pro"/>
          <w:color w:val="641E41"/>
          <w:sz w:val="24"/>
          <w:szCs w:val="24"/>
          <w:lang w:val="en-AU"/>
        </w:rPr>
        <w:t>Discussion Questions</w:t>
      </w:r>
      <w:r w:rsidR="00463557" w:rsidRPr="000C4547">
        <w:rPr>
          <w:rFonts w:ascii="Source Sans Pro" w:hAnsi="Source Sans Pro"/>
          <w:color w:val="641E41"/>
          <w:sz w:val="24"/>
          <w:szCs w:val="24"/>
          <w:lang w:val="en-AU"/>
        </w:rPr>
        <w:t xml:space="preserve"> for Simulation</w:t>
      </w:r>
    </w:p>
    <w:p w14:paraId="2527DE26" w14:textId="6456F8C8" w:rsidR="00C725E8" w:rsidRPr="00DB7011" w:rsidRDefault="00C725E8" w:rsidP="002265E6">
      <w:pPr>
        <w:pStyle w:val="Heading3"/>
        <w:numPr>
          <w:ilvl w:val="0"/>
          <w:numId w:val="25"/>
        </w:numPr>
        <w:spacing w:before="0"/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</w:pPr>
      <w:r w:rsidRPr="00DB7011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Which motivation strategies has Dr </w:t>
      </w:r>
      <w:r w:rsidR="00A25D62" w:rsidRPr="00DB7011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>Lyons</w:t>
      </w:r>
      <w:r w:rsidRPr="00DB7011">
        <w:rPr>
          <w:rFonts w:ascii="Source Sans Pro" w:hAnsi="Source Sans Pro"/>
          <w:b w:val="0"/>
          <w:bCs w:val="0"/>
          <w:color w:val="auto"/>
          <w:sz w:val="21"/>
          <w:szCs w:val="21"/>
          <w:lang w:val="en-AU"/>
        </w:rPr>
        <w:t xml:space="preserve"> employed effectively?</w:t>
      </w:r>
    </w:p>
    <w:p w14:paraId="1148E513" w14:textId="44F1DCEA" w:rsidR="00E96FC8" w:rsidRPr="00DB7011" w:rsidRDefault="00E96FC8" w:rsidP="00E96FC8">
      <w:pPr>
        <w:pStyle w:val="Footer"/>
        <w:numPr>
          <w:ilvl w:val="0"/>
          <w:numId w:val="25"/>
        </w:numPr>
        <w:rPr>
          <w:rFonts w:ascii="Source Sans Pro" w:eastAsiaTheme="majorEastAsia" w:hAnsi="Source Sans Pro" w:cstheme="majorBidi"/>
          <w:sz w:val="21"/>
          <w:szCs w:val="21"/>
          <w:lang w:val="en-AU"/>
        </w:rPr>
      </w:pPr>
      <w:r w:rsidRPr="00E96FC8">
        <w:rPr>
          <w:rFonts w:ascii="Source Sans Pro" w:eastAsiaTheme="majorEastAsia" w:hAnsi="Source Sans Pro" w:cstheme="majorBidi"/>
          <w:sz w:val="21"/>
          <w:szCs w:val="21"/>
          <w:lang w:val="en-AU"/>
        </w:rPr>
        <w:t>What would you say or do next with this student? How would you tailor the placement to better motivate Sam?</w:t>
      </w:r>
    </w:p>
    <w:p w14:paraId="2789FA49" w14:textId="0312A3F0" w:rsidR="008C108D" w:rsidRPr="008C108D" w:rsidRDefault="008C108D" w:rsidP="008C108D">
      <w:pPr>
        <w:pStyle w:val="Footer"/>
        <w:numPr>
          <w:ilvl w:val="0"/>
          <w:numId w:val="25"/>
        </w:numPr>
        <w:rPr>
          <w:rFonts w:ascii="Source Sans Pro" w:eastAsiaTheme="majorEastAsia" w:hAnsi="Source Sans Pro" w:cstheme="majorBidi"/>
          <w:sz w:val="21"/>
          <w:szCs w:val="21"/>
          <w:lang w:val="en-AU"/>
        </w:rPr>
      </w:pPr>
      <w:r w:rsidRPr="008C108D">
        <w:rPr>
          <w:rFonts w:ascii="Source Sans Pro" w:eastAsiaTheme="majorEastAsia" w:hAnsi="Source Sans Pro" w:cstheme="majorBidi"/>
          <w:sz w:val="21"/>
          <w:szCs w:val="21"/>
          <w:lang w:val="en-AU"/>
        </w:rPr>
        <w:t>What strategy did you see that you want to employ in your placement?</w:t>
      </w:r>
    </w:p>
    <w:p w14:paraId="349544ED" w14:textId="1E9802E3" w:rsidR="00466C0C" w:rsidRPr="00466C0C" w:rsidRDefault="00466C0C" w:rsidP="00466C0C">
      <w:pPr>
        <w:pStyle w:val="Footer"/>
        <w:numPr>
          <w:ilvl w:val="0"/>
          <w:numId w:val="25"/>
        </w:numPr>
        <w:rPr>
          <w:rFonts w:ascii="Source Sans Pro" w:eastAsiaTheme="majorEastAsia" w:hAnsi="Source Sans Pro" w:cstheme="majorBidi"/>
          <w:sz w:val="21"/>
          <w:szCs w:val="21"/>
          <w:lang w:val="en-AU"/>
        </w:rPr>
      </w:pPr>
      <w:r w:rsidRPr="00466C0C">
        <w:rPr>
          <w:rFonts w:ascii="Source Sans Pro" w:eastAsiaTheme="majorEastAsia" w:hAnsi="Source Sans Pro" w:cstheme="majorBidi"/>
          <w:sz w:val="21"/>
          <w:szCs w:val="21"/>
          <w:lang w:val="en-AU"/>
        </w:rPr>
        <w:t>What specific talk moves could you adopt tomorrow?</w:t>
      </w:r>
    </w:p>
    <w:p w14:paraId="5D821575" w14:textId="19D11205" w:rsidR="00466C0C" w:rsidRPr="00466C0C" w:rsidRDefault="00466C0C" w:rsidP="00466C0C">
      <w:pPr>
        <w:pStyle w:val="Footer"/>
        <w:numPr>
          <w:ilvl w:val="0"/>
          <w:numId w:val="25"/>
        </w:numPr>
        <w:rPr>
          <w:rFonts w:ascii="Source Sans Pro" w:eastAsiaTheme="majorEastAsia" w:hAnsi="Source Sans Pro" w:cstheme="majorBidi"/>
          <w:sz w:val="21"/>
          <w:szCs w:val="21"/>
          <w:lang w:val="en-AU"/>
        </w:rPr>
      </w:pPr>
      <w:r w:rsidRPr="00466C0C">
        <w:rPr>
          <w:rFonts w:ascii="Source Sans Pro" w:eastAsiaTheme="majorEastAsia" w:hAnsi="Source Sans Pro" w:cstheme="majorBidi"/>
          <w:sz w:val="21"/>
          <w:szCs w:val="21"/>
          <w:lang w:val="en-AU"/>
        </w:rPr>
        <w:t>How might you adapt these approaches for:</w:t>
      </w:r>
    </w:p>
    <w:p w14:paraId="58BB7F8E" w14:textId="5EAB0A51" w:rsidR="00A73533" w:rsidRPr="00F20810" w:rsidRDefault="00466C0C" w:rsidP="006361C6">
      <w:pPr>
        <w:pStyle w:val="Footer"/>
        <w:numPr>
          <w:ilvl w:val="0"/>
          <w:numId w:val="31"/>
        </w:numPr>
        <w:rPr>
          <w:rFonts w:ascii="Source Sans Pro" w:eastAsiaTheme="majorEastAsia" w:hAnsi="Source Sans Pro" w:cstheme="majorBidi"/>
          <w:sz w:val="21"/>
          <w:szCs w:val="21"/>
          <w:lang w:val="en-AU"/>
        </w:rPr>
      </w:pPr>
      <w:r w:rsidRPr="00466C0C">
        <w:rPr>
          <w:rFonts w:ascii="Source Sans Pro" w:eastAsiaTheme="majorEastAsia" w:hAnsi="Source Sans Pro" w:cstheme="majorBidi"/>
          <w:sz w:val="21"/>
          <w:szCs w:val="21"/>
          <w:lang w:val="en-AU"/>
        </w:rPr>
        <w:t>Different disciplines</w:t>
      </w:r>
      <w:r w:rsidRPr="00DB7011">
        <w:rPr>
          <w:rFonts w:ascii="Source Sans Pro" w:eastAsiaTheme="majorEastAsia" w:hAnsi="Source Sans Pro" w:cstheme="majorBidi"/>
          <w:sz w:val="21"/>
          <w:szCs w:val="21"/>
          <w:lang w:val="en-AU"/>
        </w:rPr>
        <w:t>, v</w:t>
      </w:r>
      <w:r w:rsidRPr="00466C0C">
        <w:rPr>
          <w:rFonts w:ascii="Source Sans Pro" w:eastAsiaTheme="majorEastAsia" w:hAnsi="Source Sans Pro" w:cstheme="majorBidi"/>
          <w:sz w:val="21"/>
          <w:szCs w:val="21"/>
          <w:lang w:val="en-AU"/>
        </w:rPr>
        <w:t>arious experience levels</w:t>
      </w:r>
      <w:r w:rsidRPr="00DB7011">
        <w:rPr>
          <w:rFonts w:ascii="Source Sans Pro" w:eastAsiaTheme="majorEastAsia" w:hAnsi="Source Sans Pro" w:cstheme="majorBidi"/>
          <w:sz w:val="21"/>
          <w:szCs w:val="21"/>
          <w:lang w:val="en-AU"/>
        </w:rPr>
        <w:t>, challenging placement environments</w:t>
      </w:r>
    </w:p>
    <w:sectPr w:rsidR="00A73533" w:rsidRPr="00F20810" w:rsidSect="001E43E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077" w:right="1077" w:bottom="851" w:left="107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F27B" w14:textId="77777777" w:rsidR="009015BE" w:rsidRDefault="009015BE">
      <w:pPr>
        <w:spacing w:after="0" w:line="240" w:lineRule="auto"/>
      </w:pPr>
      <w:r>
        <w:separator/>
      </w:r>
    </w:p>
  </w:endnote>
  <w:endnote w:type="continuationSeparator" w:id="0">
    <w:p w14:paraId="18D5B218" w14:textId="77777777" w:rsidR="009015BE" w:rsidRDefault="009015BE">
      <w:pPr>
        <w:spacing w:after="0" w:line="240" w:lineRule="auto"/>
      </w:pPr>
      <w:r>
        <w:continuationSeparator/>
      </w:r>
    </w:p>
  </w:endnote>
  <w:endnote w:type="continuationNotice" w:id="1">
    <w:p w14:paraId="6CA037AA" w14:textId="77777777" w:rsidR="009015BE" w:rsidRDefault="00901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2309626"/>
      <w:docPartObj>
        <w:docPartGallery w:val="Page Numbers (Bottom of Page)"/>
        <w:docPartUnique/>
      </w:docPartObj>
    </w:sdtPr>
    <w:sdtContent>
      <w:p w14:paraId="3237AE60" w14:textId="5884BAC6" w:rsidR="000C4547" w:rsidRDefault="000C45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BECEB5" w14:textId="77777777" w:rsidR="000C4547" w:rsidRDefault="000C4547" w:rsidP="000C45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71F7" w14:textId="669EA257" w:rsidR="000C4547" w:rsidRDefault="000C4547">
    <w:pPr>
      <w:pStyle w:val="Footer"/>
      <w:framePr w:wrap="none" w:vAnchor="text" w:hAnchor="margin" w:xAlign="right" w:y="1"/>
      <w:rPr>
        <w:rStyle w:val="PageNumber"/>
      </w:rPr>
    </w:pPr>
  </w:p>
  <w:p w14:paraId="0535661A" w14:textId="77777777" w:rsidR="00F20810" w:rsidRDefault="00F20810" w:rsidP="00F20810">
    <w:pPr>
      <w:pStyle w:val="Footer"/>
      <w:rPr>
        <w:rFonts w:ascii="Source Sans Pro" w:hAnsi="Source Sans Pro"/>
        <w:sz w:val="16"/>
        <w:szCs w:val="16"/>
      </w:rPr>
    </w:pPr>
    <w:r w:rsidRPr="40B9F1B1">
      <w:rPr>
        <w:rFonts w:ascii="Source Sans Pro" w:hAnsi="Source Sans Pro"/>
        <w:b/>
        <w:bCs/>
        <w:sz w:val="16"/>
        <w:szCs w:val="16"/>
      </w:rPr>
      <w:t>References:</w:t>
    </w:r>
    <w:r>
      <w:br/>
    </w:r>
    <w:r w:rsidRPr="40B9F1B1">
      <w:rPr>
        <w:rFonts w:ascii="Source Sans Pro" w:hAnsi="Source Sans Pro"/>
        <w:sz w:val="16"/>
        <w:szCs w:val="16"/>
      </w:rPr>
      <w:t>Lyons K, McLaughlin JE, Khanova J, &amp; Roth MT. (2017). Cognitive apprenticeship in health sciences education: A qualitative review. Advances in Health Sciences Education, 22(3), 723-739. DOI: 10.1007/s10459-016-9707-4</w:t>
    </w:r>
    <w:r>
      <w:rPr>
        <w:rFonts w:ascii="Source Sans Pro" w:hAnsi="Source Sans Pro"/>
        <w:sz w:val="16"/>
        <w:szCs w:val="16"/>
      </w:rPr>
      <w:br/>
    </w:r>
  </w:p>
  <w:p w14:paraId="301363D4" w14:textId="72E98F8F" w:rsidR="00F20810" w:rsidRPr="006361C6" w:rsidRDefault="00F20810" w:rsidP="00F20810">
    <w:pPr>
      <w:pStyle w:val="Footer"/>
      <w:rPr>
        <w:rFonts w:ascii="Source Sans Pro" w:hAnsi="Source Sans Pro"/>
        <w:sz w:val="16"/>
        <w:szCs w:val="16"/>
      </w:rPr>
    </w:pPr>
    <w:r w:rsidRPr="001E2550">
      <w:rPr>
        <w:rFonts w:ascii="Source Sans Pro" w:hAnsi="Source Sans Pro"/>
        <w:sz w:val="16"/>
        <w:szCs w:val="16"/>
      </w:rPr>
      <w:t>Lyons KM, Cain JJ, Haines</w:t>
    </w:r>
    <w:r>
      <w:rPr>
        <w:rFonts w:ascii="Source Sans Pro" w:hAnsi="Source Sans Pro"/>
        <w:sz w:val="16"/>
        <w:szCs w:val="16"/>
      </w:rPr>
      <w:t xml:space="preserve"> </w:t>
    </w:r>
    <w:r w:rsidRPr="001E2550">
      <w:rPr>
        <w:rFonts w:ascii="Source Sans Pro" w:hAnsi="Source Sans Pro"/>
        <w:sz w:val="16"/>
        <w:szCs w:val="16"/>
      </w:rPr>
      <w:t xml:space="preserve">ST, </w:t>
    </w:r>
    <w:proofErr w:type="spellStart"/>
    <w:r w:rsidRPr="001E2550">
      <w:rPr>
        <w:rFonts w:ascii="Source Sans Pro" w:hAnsi="Source Sans Pro"/>
        <w:sz w:val="16"/>
        <w:szCs w:val="16"/>
      </w:rPr>
      <w:t>Gasevic</w:t>
    </w:r>
    <w:proofErr w:type="spellEnd"/>
    <w:r>
      <w:rPr>
        <w:rFonts w:ascii="Source Sans Pro" w:hAnsi="Source Sans Pro"/>
        <w:sz w:val="16"/>
        <w:szCs w:val="16"/>
      </w:rPr>
      <w:t xml:space="preserve"> </w:t>
    </w:r>
    <w:r w:rsidRPr="001E2550">
      <w:rPr>
        <w:rFonts w:ascii="Source Sans Pro" w:hAnsi="Source Sans Pro"/>
        <w:sz w:val="16"/>
        <w:szCs w:val="16"/>
      </w:rPr>
      <w:t>D, &amp; Brock</w:t>
    </w:r>
    <w:r>
      <w:rPr>
        <w:rFonts w:ascii="Source Sans Pro" w:hAnsi="Source Sans Pro"/>
        <w:sz w:val="16"/>
        <w:szCs w:val="16"/>
      </w:rPr>
      <w:t xml:space="preserve"> </w:t>
    </w:r>
    <w:r w:rsidRPr="001E2550">
      <w:rPr>
        <w:rFonts w:ascii="Source Sans Pro" w:hAnsi="Source Sans Pro"/>
        <w:sz w:val="16"/>
        <w:szCs w:val="16"/>
      </w:rPr>
      <w:t>TP. (2021). The clinical educator’s guide to fostering learner motivation: AMEE Guide No. 137. Medical Teacher, 43(5), 492-500. DOI: 10.1080/0142159X.2020.1837764</w:t>
    </w:r>
  </w:p>
  <w:p w14:paraId="00250B64" w14:textId="0A200F84" w:rsidR="001E2550" w:rsidRDefault="002B3C9B" w:rsidP="000C4547">
    <w:pPr>
      <w:pStyle w:val="Footer"/>
      <w:ind w:right="360"/>
      <w:rPr>
        <w:rFonts w:ascii="Source Sans Pro" w:hAnsi="Source Sans Pro"/>
        <w:sz w:val="16"/>
        <w:szCs w:val="16"/>
      </w:rPr>
    </w:pPr>
    <w:r w:rsidRPr="00B82F98">
      <w:rPr>
        <w:rFonts w:ascii="Source Sans Pro" w:hAnsi="Source Sans Pro"/>
        <w:sz w:val="20"/>
        <w:szCs w:val="20"/>
      </w:rPr>
      <w:br/>
    </w:r>
  </w:p>
  <w:p w14:paraId="290AB4DF" w14:textId="77777777" w:rsidR="0028087D" w:rsidRPr="001E2550" w:rsidRDefault="0028087D">
    <w:pPr>
      <w:pStyle w:val="Footer"/>
      <w:rPr>
        <w:rFonts w:ascii="Source Sans Pro" w:hAnsi="Source Sans Pro"/>
        <w:sz w:val="16"/>
        <w:szCs w:val="16"/>
      </w:rPr>
    </w:pPr>
  </w:p>
  <w:p w14:paraId="3BA7CFEA" w14:textId="05C5686D" w:rsidR="001F5378" w:rsidRPr="00657B9E" w:rsidRDefault="005165C4" w:rsidP="005165C4">
    <w:pPr>
      <w:pStyle w:val="Footer"/>
      <w:jc w:val="right"/>
      <w:rPr>
        <w:rFonts w:ascii="Source Sans Pro" w:hAnsi="Source Sans Pro"/>
        <w:b/>
        <w:bCs/>
        <w:sz w:val="16"/>
        <w:szCs w:val="16"/>
      </w:rPr>
    </w:pPr>
    <w:r w:rsidRPr="00657B9E">
      <w:rPr>
        <w:rFonts w:ascii="Source Sans Pro" w:hAnsi="Source Sans Pro"/>
        <w:b/>
        <w:bCs/>
        <w:sz w:val="16"/>
        <w:szCs w:val="16"/>
      </w:rPr>
      <w:t xml:space="preserve">Melbourne Academy of Clinical Educators Extension Workshop – March 2025 </w:t>
    </w:r>
    <w:r w:rsidR="00F70B4E" w:rsidRPr="00657B9E">
      <w:rPr>
        <w:rFonts w:ascii="Source Sans Pro" w:hAnsi="Source Sans Pro"/>
        <w:b/>
        <w:bCs/>
        <w:sz w:val="16"/>
        <w:szCs w:val="16"/>
      </w:rPr>
      <w:t>[</w:t>
    </w:r>
    <w:r w:rsidR="432A2F85" w:rsidRPr="00657B9E">
      <w:rPr>
        <w:rFonts w:ascii="Source Sans Pro" w:hAnsi="Source Sans Pro"/>
        <w:b/>
        <w:bCs/>
        <w:sz w:val="16"/>
        <w:szCs w:val="16"/>
      </w:rPr>
      <w:t>Brock/Corea/</w:t>
    </w:r>
    <w:r w:rsidRPr="00657B9E">
      <w:rPr>
        <w:rFonts w:ascii="Source Sans Pro" w:hAnsi="Source Sans Pro"/>
        <w:b/>
        <w:bCs/>
        <w:sz w:val="16"/>
        <w:szCs w:val="16"/>
      </w:rPr>
      <w:t>Lyons</w:t>
    </w:r>
    <w:r w:rsidR="00F70B4E" w:rsidRPr="00657B9E">
      <w:rPr>
        <w:rFonts w:ascii="Source Sans Pro" w:hAnsi="Source Sans Pro"/>
        <w:b/>
        <w:bCs/>
        <w:sz w:val="16"/>
        <w:szCs w:val="16"/>
      </w:rPr>
      <w:t>]</w:t>
    </w:r>
  </w:p>
  <w:p w14:paraId="6961DEB0" w14:textId="77777777" w:rsidR="00B4457E" w:rsidRDefault="00B445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32A2F85" w14:paraId="67B5DA7E" w14:textId="77777777" w:rsidTr="432A2F85">
      <w:trPr>
        <w:trHeight w:val="300"/>
      </w:trPr>
      <w:tc>
        <w:tcPr>
          <w:tcW w:w="3245" w:type="dxa"/>
        </w:tcPr>
        <w:p w14:paraId="1C6C99B8" w14:textId="2C80E4AF" w:rsidR="432A2F85" w:rsidRDefault="432A2F85" w:rsidP="001E2543">
          <w:pPr>
            <w:pStyle w:val="Header"/>
            <w:ind w:left="-115" w:right="360"/>
          </w:pPr>
        </w:p>
      </w:tc>
      <w:tc>
        <w:tcPr>
          <w:tcW w:w="3245" w:type="dxa"/>
        </w:tcPr>
        <w:p w14:paraId="24B33DE3" w14:textId="73C5725C" w:rsidR="432A2F85" w:rsidRDefault="432A2F85" w:rsidP="432A2F85">
          <w:pPr>
            <w:pStyle w:val="Header"/>
            <w:jc w:val="center"/>
          </w:pPr>
        </w:p>
      </w:tc>
      <w:tc>
        <w:tcPr>
          <w:tcW w:w="3245" w:type="dxa"/>
        </w:tcPr>
        <w:p w14:paraId="703A3C55" w14:textId="071161BC" w:rsidR="432A2F85" w:rsidRDefault="432A2F85" w:rsidP="432A2F85">
          <w:pPr>
            <w:pStyle w:val="Header"/>
            <w:ind w:right="-115"/>
            <w:jc w:val="right"/>
          </w:pPr>
        </w:p>
      </w:tc>
    </w:tr>
  </w:tbl>
  <w:p w14:paraId="0CA0C8CE" w14:textId="71A6D120" w:rsidR="00641DFB" w:rsidRDefault="00641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EF10" w14:textId="77777777" w:rsidR="009015BE" w:rsidRDefault="009015BE">
      <w:pPr>
        <w:spacing w:after="0" w:line="240" w:lineRule="auto"/>
      </w:pPr>
      <w:r>
        <w:separator/>
      </w:r>
    </w:p>
  </w:footnote>
  <w:footnote w:type="continuationSeparator" w:id="0">
    <w:p w14:paraId="72E55B0A" w14:textId="77777777" w:rsidR="009015BE" w:rsidRDefault="009015BE">
      <w:pPr>
        <w:spacing w:after="0" w:line="240" w:lineRule="auto"/>
      </w:pPr>
      <w:r>
        <w:continuationSeparator/>
      </w:r>
    </w:p>
  </w:footnote>
  <w:footnote w:type="continuationNotice" w:id="1">
    <w:p w14:paraId="02B73A23" w14:textId="77777777" w:rsidR="009015BE" w:rsidRDefault="00901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32A2F85" w14:paraId="16F9979A" w14:textId="77777777" w:rsidTr="432A2F85">
      <w:trPr>
        <w:trHeight w:val="300"/>
      </w:trPr>
      <w:tc>
        <w:tcPr>
          <w:tcW w:w="3245" w:type="dxa"/>
        </w:tcPr>
        <w:p w14:paraId="7E6F2D4B" w14:textId="01541CD4" w:rsidR="432A2F85" w:rsidRDefault="432A2F85" w:rsidP="432A2F85">
          <w:pPr>
            <w:pStyle w:val="Header"/>
            <w:ind w:left="-115"/>
          </w:pPr>
        </w:p>
      </w:tc>
      <w:tc>
        <w:tcPr>
          <w:tcW w:w="3245" w:type="dxa"/>
        </w:tcPr>
        <w:p w14:paraId="461A8706" w14:textId="03526503" w:rsidR="432A2F85" w:rsidRDefault="432A2F85" w:rsidP="432A2F85">
          <w:pPr>
            <w:pStyle w:val="Header"/>
            <w:jc w:val="center"/>
          </w:pPr>
        </w:p>
      </w:tc>
      <w:tc>
        <w:tcPr>
          <w:tcW w:w="3245" w:type="dxa"/>
        </w:tcPr>
        <w:p w14:paraId="7D691F2E" w14:textId="10F6360A" w:rsidR="432A2F85" w:rsidRDefault="432A2F85" w:rsidP="432A2F85">
          <w:pPr>
            <w:pStyle w:val="Header"/>
            <w:ind w:right="-115"/>
            <w:jc w:val="right"/>
          </w:pPr>
        </w:p>
      </w:tc>
    </w:tr>
  </w:tbl>
  <w:p w14:paraId="0A646EEF" w14:textId="36EFAFA3" w:rsidR="00641DFB" w:rsidRDefault="00641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32A2F85" w14:paraId="2505604D" w14:textId="77777777" w:rsidTr="432A2F85">
      <w:trPr>
        <w:trHeight w:val="300"/>
      </w:trPr>
      <w:tc>
        <w:tcPr>
          <w:tcW w:w="3245" w:type="dxa"/>
        </w:tcPr>
        <w:p w14:paraId="43BDA7A7" w14:textId="734C682C" w:rsidR="432A2F85" w:rsidRDefault="432A2F85" w:rsidP="432A2F85">
          <w:pPr>
            <w:pStyle w:val="Header"/>
            <w:ind w:left="-115"/>
          </w:pPr>
        </w:p>
      </w:tc>
      <w:tc>
        <w:tcPr>
          <w:tcW w:w="3245" w:type="dxa"/>
        </w:tcPr>
        <w:p w14:paraId="5539BD97" w14:textId="45ABE5FB" w:rsidR="432A2F85" w:rsidRDefault="432A2F85" w:rsidP="432A2F85">
          <w:pPr>
            <w:pStyle w:val="Header"/>
            <w:jc w:val="center"/>
          </w:pPr>
        </w:p>
      </w:tc>
      <w:tc>
        <w:tcPr>
          <w:tcW w:w="3245" w:type="dxa"/>
        </w:tcPr>
        <w:p w14:paraId="4CC36040" w14:textId="02CD20B2" w:rsidR="432A2F85" w:rsidRDefault="432A2F85" w:rsidP="432A2F85">
          <w:pPr>
            <w:pStyle w:val="Header"/>
            <w:ind w:right="-115"/>
            <w:jc w:val="right"/>
          </w:pPr>
        </w:p>
      </w:tc>
    </w:tr>
  </w:tbl>
  <w:p w14:paraId="2F0D03E3" w14:textId="7F385719" w:rsidR="00641DFB" w:rsidRDefault="00641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C3EBA"/>
    <w:multiLevelType w:val="multilevel"/>
    <w:tmpl w:val="4D2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768CA"/>
    <w:multiLevelType w:val="multilevel"/>
    <w:tmpl w:val="ACA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B646B6"/>
    <w:multiLevelType w:val="hybridMultilevel"/>
    <w:tmpl w:val="E42E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03EF6"/>
    <w:multiLevelType w:val="hybridMultilevel"/>
    <w:tmpl w:val="3FB6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412C7"/>
    <w:multiLevelType w:val="hybridMultilevel"/>
    <w:tmpl w:val="4688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60286"/>
    <w:multiLevelType w:val="hybridMultilevel"/>
    <w:tmpl w:val="00F8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06E5E"/>
    <w:multiLevelType w:val="hybridMultilevel"/>
    <w:tmpl w:val="B56C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D237F"/>
    <w:multiLevelType w:val="hybridMultilevel"/>
    <w:tmpl w:val="DB9E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41AE8"/>
    <w:multiLevelType w:val="multilevel"/>
    <w:tmpl w:val="E1A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22190"/>
    <w:multiLevelType w:val="hybridMultilevel"/>
    <w:tmpl w:val="B0C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3A48"/>
    <w:multiLevelType w:val="hybridMultilevel"/>
    <w:tmpl w:val="51C4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F539B"/>
    <w:multiLevelType w:val="multilevel"/>
    <w:tmpl w:val="4134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A79AB"/>
    <w:multiLevelType w:val="hybridMultilevel"/>
    <w:tmpl w:val="DD34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24C76"/>
    <w:multiLevelType w:val="multilevel"/>
    <w:tmpl w:val="103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294FC8"/>
    <w:multiLevelType w:val="multilevel"/>
    <w:tmpl w:val="65BC35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58840866"/>
    <w:multiLevelType w:val="multilevel"/>
    <w:tmpl w:val="E50C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A3F17"/>
    <w:multiLevelType w:val="multilevel"/>
    <w:tmpl w:val="1862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71C25"/>
    <w:multiLevelType w:val="multilevel"/>
    <w:tmpl w:val="B85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25BD4"/>
    <w:multiLevelType w:val="multilevel"/>
    <w:tmpl w:val="382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4601F"/>
    <w:multiLevelType w:val="hybridMultilevel"/>
    <w:tmpl w:val="AA40F666"/>
    <w:lvl w:ilvl="0" w:tplc="270AF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C6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A0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AC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2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0E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66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62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23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9523593"/>
    <w:multiLevelType w:val="hybridMultilevel"/>
    <w:tmpl w:val="3284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24816"/>
    <w:multiLevelType w:val="multilevel"/>
    <w:tmpl w:val="8276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27252">
    <w:abstractNumId w:val="8"/>
  </w:num>
  <w:num w:numId="2" w16cid:durableId="24062216">
    <w:abstractNumId w:val="6"/>
  </w:num>
  <w:num w:numId="3" w16cid:durableId="2036537238">
    <w:abstractNumId w:val="5"/>
  </w:num>
  <w:num w:numId="4" w16cid:durableId="106395730">
    <w:abstractNumId w:val="4"/>
  </w:num>
  <w:num w:numId="5" w16cid:durableId="494493782">
    <w:abstractNumId w:val="7"/>
  </w:num>
  <w:num w:numId="6" w16cid:durableId="1425375027">
    <w:abstractNumId w:val="3"/>
  </w:num>
  <w:num w:numId="7" w16cid:durableId="821584058">
    <w:abstractNumId w:val="2"/>
  </w:num>
  <w:num w:numId="8" w16cid:durableId="1077097859">
    <w:abstractNumId w:val="1"/>
  </w:num>
  <w:num w:numId="9" w16cid:durableId="1180006619">
    <w:abstractNumId w:val="0"/>
  </w:num>
  <w:num w:numId="10" w16cid:durableId="296765570">
    <w:abstractNumId w:val="29"/>
  </w:num>
  <w:num w:numId="11" w16cid:durableId="194119997">
    <w:abstractNumId w:val="13"/>
  </w:num>
  <w:num w:numId="12" w16cid:durableId="783769067">
    <w:abstractNumId w:val="21"/>
  </w:num>
  <w:num w:numId="13" w16cid:durableId="104086139">
    <w:abstractNumId w:val="19"/>
  </w:num>
  <w:num w:numId="14" w16cid:durableId="877160088">
    <w:abstractNumId w:val="15"/>
  </w:num>
  <w:num w:numId="15" w16cid:durableId="1056122366">
    <w:abstractNumId w:val="16"/>
  </w:num>
  <w:num w:numId="16" w16cid:durableId="1866016457">
    <w:abstractNumId w:val="12"/>
  </w:num>
  <w:num w:numId="17" w16cid:durableId="380831758">
    <w:abstractNumId w:val="18"/>
  </w:num>
  <w:num w:numId="18" w16cid:durableId="1153061520">
    <w:abstractNumId w:val="11"/>
  </w:num>
  <w:num w:numId="19" w16cid:durableId="367027961">
    <w:abstractNumId w:val="14"/>
  </w:num>
  <w:num w:numId="20" w16cid:durableId="1776821632">
    <w:abstractNumId w:val="30"/>
  </w:num>
  <w:num w:numId="21" w16cid:durableId="622922861">
    <w:abstractNumId w:val="22"/>
  </w:num>
  <w:num w:numId="22" w16cid:durableId="449059293">
    <w:abstractNumId w:val="27"/>
  </w:num>
  <w:num w:numId="23" w16cid:durableId="391854737">
    <w:abstractNumId w:val="24"/>
  </w:num>
  <w:num w:numId="24" w16cid:durableId="803547650">
    <w:abstractNumId w:val="10"/>
  </w:num>
  <w:num w:numId="25" w16cid:durableId="376970322">
    <w:abstractNumId w:val="25"/>
  </w:num>
  <w:num w:numId="26" w16cid:durableId="510726860">
    <w:abstractNumId w:val="26"/>
  </w:num>
  <w:num w:numId="27" w16cid:durableId="552935113">
    <w:abstractNumId w:val="20"/>
  </w:num>
  <w:num w:numId="28" w16cid:durableId="20474711">
    <w:abstractNumId w:val="17"/>
  </w:num>
  <w:num w:numId="29" w16cid:durableId="1969432618">
    <w:abstractNumId w:val="9"/>
  </w:num>
  <w:num w:numId="30" w16cid:durableId="1986155406">
    <w:abstractNumId w:val="28"/>
  </w:num>
  <w:num w:numId="31" w16cid:durableId="16229583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448"/>
    <w:rsid w:val="00027253"/>
    <w:rsid w:val="00034616"/>
    <w:rsid w:val="0006063C"/>
    <w:rsid w:val="000801D3"/>
    <w:rsid w:val="0008537A"/>
    <w:rsid w:val="0009020D"/>
    <w:rsid w:val="000B2595"/>
    <w:rsid w:val="000C4547"/>
    <w:rsid w:val="000D1054"/>
    <w:rsid w:val="00101C3E"/>
    <w:rsid w:val="00105BA1"/>
    <w:rsid w:val="00113E6F"/>
    <w:rsid w:val="00117835"/>
    <w:rsid w:val="00145B5B"/>
    <w:rsid w:val="00147AAA"/>
    <w:rsid w:val="0015074B"/>
    <w:rsid w:val="001815AD"/>
    <w:rsid w:val="001D48DB"/>
    <w:rsid w:val="001E2543"/>
    <w:rsid w:val="001E2550"/>
    <w:rsid w:val="001E43E0"/>
    <w:rsid w:val="001F5378"/>
    <w:rsid w:val="00200DF7"/>
    <w:rsid w:val="002207FA"/>
    <w:rsid w:val="002265E6"/>
    <w:rsid w:val="00260296"/>
    <w:rsid w:val="0028087D"/>
    <w:rsid w:val="0029639D"/>
    <w:rsid w:val="002977A6"/>
    <w:rsid w:val="002B3C9B"/>
    <w:rsid w:val="002F3E2A"/>
    <w:rsid w:val="00326F90"/>
    <w:rsid w:val="0033543C"/>
    <w:rsid w:val="00385367"/>
    <w:rsid w:val="0039211E"/>
    <w:rsid w:val="003F4643"/>
    <w:rsid w:val="00411B4A"/>
    <w:rsid w:val="00420023"/>
    <w:rsid w:val="00463557"/>
    <w:rsid w:val="00466C0C"/>
    <w:rsid w:val="004969DE"/>
    <w:rsid w:val="005165C4"/>
    <w:rsid w:val="00564876"/>
    <w:rsid w:val="0059412E"/>
    <w:rsid w:val="005C5F6C"/>
    <w:rsid w:val="006361C6"/>
    <w:rsid w:val="00641DFB"/>
    <w:rsid w:val="006465BE"/>
    <w:rsid w:val="006512E1"/>
    <w:rsid w:val="00657B9E"/>
    <w:rsid w:val="006A5822"/>
    <w:rsid w:val="00704D5E"/>
    <w:rsid w:val="00722A22"/>
    <w:rsid w:val="00733AF4"/>
    <w:rsid w:val="00750D72"/>
    <w:rsid w:val="00765870"/>
    <w:rsid w:val="00775EDF"/>
    <w:rsid w:val="007D1F3A"/>
    <w:rsid w:val="00833730"/>
    <w:rsid w:val="00834B00"/>
    <w:rsid w:val="00860877"/>
    <w:rsid w:val="00885189"/>
    <w:rsid w:val="008C108D"/>
    <w:rsid w:val="008E329E"/>
    <w:rsid w:val="009015BE"/>
    <w:rsid w:val="00910601"/>
    <w:rsid w:val="009242E4"/>
    <w:rsid w:val="00927950"/>
    <w:rsid w:val="009629BC"/>
    <w:rsid w:val="00962E54"/>
    <w:rsid w:val="009657EE"/>
    <w:rsid w:val="0098438A"/>
    <w:rsid w:val="009B6049"/>
    <w:rsid w:val="009D3525"/>
    <w:rsid w:val="009E4C42"/>
    <w:rsid w:val="00A05018"/>
    <w:rsid w:val="00A25D62"/>
    <w:rsid w:val="00A266CD"/>
    <w:rsid w:val="00A4358F"/>
    <w:rsid w:val="00A5240E"/>
    <w:rsid w:val="00A73533"/>
    <w:rsid w:val="00A84148"/>
    <w:rsid w:val="00A87EBE"/>
    <w:rsid w:val="00A90353"/>
    <w:rsid w:val="00AA1D8D"/>
    <w:rsid w:val="00AD0E97"/>
    <w:rsid w:val="00AD1A45"/>
    <w:rsid w:val="00AD6843"/>
    <w:rsid w:val="00AE7E73"/>
    <w:rsid w:val="00B2219F"/>
    <w:rsid w:val="00B4457E"/>
    <w:rsid w:val="00B47730"/>
    <w:rsid w:val="00B82F98"/>
    <w:rsid w:val="00B861EE"/>
    <w:rsid w:val="00B94CE7"/>
    <w:rsid w:val="00BA50FF"/>
    <w:rsid w:val="00BB4467"/>
    <w:rsid w:val="00BC4301"/>
    <w:rsid w:val="00BE01B4"/>
    <w:rsid w:val="00BE699A"/>
    <w:rsid w:val="00C14CD7"/>
    <w:rsid w:val="00C24DAD"/>
    <w:rsid w:val="00C37224"/>
    <w:rsid w:val="00C55848"/>
    <w:rsid w:val="00C67A49"/>
    <w:rsid w:val="00C725E8"/>
    <w:rsid w:val="00C73148"/>
    <w:rsid w:val="00C77717"/>
    <w:rsid w:val="00C93022"/>
    <w:rsid w:val="00CA4C3E"/>
    <w:rsid w:val="00CB0664"/>
    <w:rsid w:val="00CE3F53"/>
    <w:rsid w:val="00CF21C2"/>
    <w:rsid w:val="00D05880"/>
    <w:rsid w:val="00D564B5"/>
    <w:rsid w:val="00D853CC"/>
    <w:rsid w:val="00D87724"/>
    <w:rsid w:val="00DB7011"/>
    <w:rsid w:val="00DD17BA"/>
    <w:rsid w:val="00DF4942"/>
    <w:rsid w:val="00E15175"/>
    <w:rsid w:val="00E17C30"/>
    <w:rsid w:val="00E27165"/>
    <w:rsid w:val="00E736F9"/>
    <w:rsid w:val="00E75A2E"/>
    <w:rsid w:val="00E96FC8"/>
    <w:rsid w:val="00EA28EB"/>
    <w:rsid w:val="00EA7D5C"/>
    <w:rsid w:val="00EB694B"/>
    <w:rsid w:val="00EF3C0D"/>
    <w:rsid w:val="00F04606"/>
    <w:rsid w:val="00F04E2B"/>
    <w:rsid w:val="00F20810"/>
    <w:rsid w:val="00F5684F"/>
    <w:rsid w:val="00F70B4E"/>
    <w:rsid w:val="00FC693F"/>
    <w:rsid w:val="00FD6062"/>
    <w:rsid w:val="00FE520E"/>
    <w:rsid w:val="03E40DBD"/>
    <w:rsid w:val="0563D88B"/>
    <w:rsid w:val="0E0779B9"/>
    <w:rsid w:val="23CD1E51"/>
    <w:rsid w:val="2A708159"/>
    <w:rsid w:val="2CF5DB19"/>
    <w:rsid w:val="3C6D1FA0"/>
    <w:rsid w:val="40B9F1B1"/>
    <w:rsid w:val="41D57572"/>
    <w:rsid w:val="432A2F85"/>
    <w:rsid w:val="686CE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43E4D4C-1522-4916-B74F-E627B577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E25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5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53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C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altechnology.net/cognitive-apprenticeship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c0156-e356-44f3-b11e-f3ffa01ff20a">
      <Terms xmlns="http://schemas.microsoft.com/office/infopath/2007/PartnerControls"/>
    </lcf76f155ced4ddcb4097134ff3c332f>
    <TaxCatchAll xmlns="cff35c7f-2cd8-4ae5-bca5-710aae4499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A9B8F0DACF4C8944B6081F3F5029" ma:contentTypeVersion="12" ma:contentTypeDescription="Create a new document." ma:contentTypeScope="" ma:versionID="26f59f5dee697f855f5732f802997b4e">
  <xsd:schema xmlns:xsd="http://www.w3.org/2001/XMLSchema" xmlns:xs="http://www.w3.org/2001/XMLSchema" xmlns:p="http://schemas.microsoft.com/office/2006/metadata/properties" xmlns:ns2="9b2c0156-e356-44f3-b11e-f3ffa01ff20a" xmlns:ns3="cff35c7f-2cd8-4ae5-bca5-710aae4499c6" targetNamespace="http://schemas.microsoft.com/office/2006/metadata/properties" ma:root="true" ma:fieldsID="0fcf5cd903abf2e153ab71f61c1d560b" ns2:_="" ns3:_="">
    <xsd:import namespace="9b2c0156-e356-44f3-b11e-f3ffa01ff20a"/>
    <xsd:import namespace="cff35c7f-2cd8-4ae5-bca5-710aae449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c0156-e356-44f3-b11e-f3ffa01ff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35c7f-2cd8-4ae5-bca5-710aae4499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4a69b5-4cf4-4af2-ac2f-5e7772744e04}" ma:internalName="TaxCatchAll" ma:showField="CatchAllData" ma:web="cff35c7f-2cd8-4ae5-bca5-710aae449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00D2B-389A-4821-B51F-A6F55762987E}">
  <ds:schemaRefs>
    <ds:schemaRef ds:uri="http://schemas.microsoft.com/office/2006/metadata/properties"/>
    <ds:schemaRef ds:uri="http://schemas.microsoft.com/office/infopath/2007/PartnerControls"/>
    <ds:schemaRef ds:uri="9b2c0156-e356-44f3-b11e-f3ffa01ff20a"/>
    <ds:schemaRef ds:uri="cff35c7f-2cd8-4ae5-bca5-710aae4499c6"/>
  </ds:schemaRefs>
</ds:datastoreItem>
</file>

<file path=customXml/itemProps3.xml><?xml version="1.0" encoding="utf-8"?>
<ds:datastoreItem xmlns:ds="http://schemas.openxmlformats.org/officeDocument/2006/customXml" ds:itemID="{97674245-A81B-48EF-BF8D-E06C2A952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B2051-3035-4C40-887A-304725884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c0156-e356-44f3-b11e-f3ffa01ff20a"/>
    <ds:schemaRef ds:uri="cff35c7f-2cd8-4ae5-bca5-710aae44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710</Words>
  <Characters>4049</Characters>
  <Application>Microsoft Office Word</Application>
  <DocSecurity>4</DocSecurity>
  <Lines>33</Lines>
  <Paragraphs>9</Paragraphs>
  <ScaleCrop>false</ScaleCrop>
  <Manager/>
  <Company/>
  <LinksUpToDate>false</LinksUpToDate>
  <CharactersWithSpaces>4750</CharactersWithSpaces>
  <SharedDoc>false</SharedDoc>
  <HyperlinkBase/>
  <HLinks>
    <vt:vector size="6" baseType="variant">
      <vt:variant>
        <vt:i4>2883628</vt:i4>
      </vt:variant>
      <vt:variant>
        <vt:i4>0</vt:i4>
      </vt:variant>
      <vt:variant>
        <vt:i4>0</vt:i4>
      </vt:variant>
      <vt:variant>
        <vt:i4>5</vt:i4>
      </vt:variant>
      <vt:variant>
        <vt:lpwstr>https://educationaltechnology.net/cognitive-apprenticeship/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Brock</cp:lastModifiedBy>
  <cp:revision>105</cp:revision>
  <dcterms:created xsi:type="dcterms:W3CDTF">2013-12-24T18:15:00Z</dcterms:created>
  <dcterms:modified xsi:type="dcterms:W3CDTF">2025-03-03T06:15:00Z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0x0101000A15A9B8F0DACF4C8944B6081F3F5029</vt:lpwstr>
  </property>
  <property fmtid="{D5CDD505-2E9C-101B-9397-08002B2CF9AE}" pid="3" name="MediaServiceImageTags">
    <vt:lpwstr/>
  </property>
</Properties>
</file>