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E7F4A" w14:textId="77777777" w:rsidR="00441897" w:rsidRPr="00A11239" w:rsidRDefault="00441897" w:rsidP="00441897">
      <w:pPr>
        <w:jc w:val="center"/>
        <w:rPr>
          <w:rFonts w:ascii="Calibri Light" w:hAnsi="Calibri Light" w:cs="Calibri Light"/>
          <w:color w:val="153D63" w:themeColor="text2" w:themeTint="E6"/>
          <w:sz w:val="32"/>
          <w:szCs w:val="32"/>
        </w:rPr>
      </w:pPr>
      <w:r w:rsidRPr="00A11239">
        <w:rPr>
          <w:rFonts w:ascii="Calibri Light" w:hAnsi="Calibri Light" w:cs="Calibri Light"/>
          <w:color w:val="153D63" w:themeColor="text2" w:themeTint="E6"/>
          <w:sz w:val="32"/>
          <w:szCs w:val="32"/>
        </w:rPr>
        <w:t xml:space="preserve">Program: 2025 </w:t>
      </w:r>
      <w:r>
        <w:rPr>
          <w:rFonts w:ascii="Calibri Light" w:hAnsi="Calibri Light" w:cs="Calibri Light"/>
          <w:color w:val="153D63" w:themeColor="text2" w:themeTint="E6"/>
          <w:sz w:val="32"/>
          <w:szCs w:val="32"/>
        </w:rPr>
        <w:t xml:space="preserve">Arts and </w:t>
      </w:r>
      <w:r w:rsidRPr="00A11239">
        <w:rPr>
          <w:rFonts w:ascii="Calibri Light" w:hAnsi="Calibri Light" w:cs="Calibri Light"/>
          <w:color w:val="153D63" w:themeColor="text2" w:themeTint="E6"/>
          <w:sz w:val="32"/>
          <w:szCs w:val="32"/>
        </w:rPr>
        <w:t>MDHS Learning and Teaching Conference</w:t>
      </w:r>
    </w:p>
    <w:p w14:paraId="52561FBF" w14:textId="77777777" w:rsidR="00441897" w:rsidRPr="00A11239" w:rsidRDefault="00441897" w:rsidP="00441897">
      <w:pPr>
        <w:jc w:val="center"/>
        <w:rPr>
          <w:rFonts w:ascii="Calibri Light" w:hAnsi="Calibri Light" w:cs="Calibri Light"/>
          <w:color w:val="153D63" w:themeColor="text2" w:themeTint="E6"/>
          <w:sz w:val="25"/>
          <w:szCs w:val="25"/>
        </w:rPr>
      </w:pPr>
      <w:r>
        <w:rPr>
          <w:rFonts w:ascii="Calibri Light" w:hAnsi="Calibri Light" w:cs="Calibri Light"/>
          <w:color w:val="153D63" w:themeColor="text2" w:themeTint="E6"/>
          <w:sz w:val="25"/>
          <w:szCs w:val="25"/>
        </w:rPr>
        <w:t>Tues</w:t>
      </w:r>
      <w:r w:rsidRPr="00A11239">
        <w:rPr>
          <w:rFonts w:ascii="Calibri Light" w:hAnsi="Calibri Light" w:cs="Calibri Light"/>
          <w:color w:val="153D63" w:themeColor="text2" w:themeTint="E6"/>
          <w:sz w:val="25"/>
          <w:szCs w:val="25"/>
        </w:rPr>
        <w:t>day 2</w:t>
      </w:r>
      <w:r>
        <w:rPr>
          <w:rFonts w:ascii="Calibri Light" w:hAnsi="Calibri Light" w:cs="Calibri Light"/>
          <w:color w:val="153D63" w:themeColor="text2" w:themeTint="E6"/>
          <w:sz w:val="25"/>
          <w:szCs w:val="25"/>
        </w:rPr>
        <w:t>8</w:t>
      </w:r>
      <w:r w:rsidRPr="00A11239">
        <w:rPr>
          <w:rFonts w:ascii="Calibri Light" w:hAnsi="Calibri Light" w:cs="Calibri Light"/>
          <w:color w:val="153D63" w:themeColor="text2" w:themeTint="E6"/>
          <w:sz w:val="25"/>
          <w:szCs w:val="25"/>
          <w:vertAlign w:val="superscript"/>
        </w:rPr>
        <w:t>th</w:t>
      </w:r>
      <w:r w:rsidRPr="00A11239">
        <w:rPr>
          <w:rFonts w:ascii="Calibri Light" w:hAnsi="Calibri Light" w:cs="Calibri Light"/>
          <w:color w:val="153D63" w:themeColor="text2" w:themeTint="E6"/>
          <w:sz w:val="25"/>
          <w:szCs w:val="25"/>
        </w:rPr>
        <w:t xml:space="preserve"> October, </w:t>
      </w:r>
      <w:r>
        <w:rPr>
          <w:rFonts w:ascii="Calibri Light" w:hAnsi="Calibri Light" w:cs="Calibri Light"/>
          <w:color w:val="153D63" w:themeColor="text2" w:themeTint="E6"/>
          <w:sz w:val="25"/>
          <w:szCs w:val="25"/>
        </w:rPr>
        <w:t>Arts West Building, Parkville Campus</w:t>
      </w:r>
    </w:p>
    <w:p w14:paraId="4D0CCD29" w14:textId="77777777" w:rsidR="00441897" w:rsidRPr="00AF1E33" w:rsidRDefault="00441897" w:rsidP="00441897">
      <w:pPr>
        <w:rPr>
          <w:rFonts w:ascii="Calibri" w:hAnsi="Calibri" w:cs="Calibri"/>
        </w:rPr>
      </w:pPr>
    </w:p>
    <w:p w14:paraId="7F277183" w14:textId="77777777" w:rsidR="00441897" w:rsidRPr="00C14D0B" w:rsidRDefault="00441897" w:rsidP="00441897">
      <w:pPr>
        <w:pStyle w:val="Heading2"/>
        <w:jc w:val="center"/>
        <w:rPr>
          <w:rFonts w:ascii="Calibri Light" w:hAnsi="Calibri Light" w:cs="Calibri Light"/>
        </w:rPr>
      </w:pPr>
      <w:r w:rsidRPr="00C14D0B">
        <w:rPr>
          <w:rFonts w:ascii="Calibri Light" w:hAnsi="Calibri Light" w:cs="Calibri Light"/>
        </w:rPr>
        <w:t>Plenary sessions</w:t>
      </w:r>
    </w:p>
    <w:tbl>
      <w:tblPr>
        <w:tblW w:w="13950" w:type="dxa"/>
        <w:tblLayout w:type="fixed"/>
        <w:tblCellMar>
          <w:left w:w="0" w:type="dxa"/>
          <w:right w:w="0" w:type="dxa"/>
        </w:tblCellMar>
        <w:tblLook w:val="04A0" w:firstRow="1" w:lastRow="0" w:firstColumn="1" w:lastColumn="0" w:noHBand="0" w:noVBand="1"/>
      </w:tblPr>
      <w:tblGrid>
        <w:gridCol w:w="1454"/>
        <w:gridCol w:w="12496"/>
      </w:tblGrid>
      <w:tr w:rsidR="00441897" w:rsidRPr="00C520FB" w14:paraId="2C35F098" w14:textId="77777777" w:rsidTr="00EF6A5D">
        <w:trPr>
          <w:trHeight w:val="300"/>
        </w:trPr>
        <w:tc>
          <w:tcPr>
            <w:tcW w:w="1454" w:type="dxa"/>
            <w:shd w:val="clear" w:color="auto" w:fill="DAE9F7" w:themeFill="text2" w:themeFillTint="1A"/>
            <w:hideMark/>
          </w:tcPr>
          <w:p w14:paraId="273AA3B4" w14:textId="77777777" w:rsidR="00441897" w:rsidRPr="00620BE9" w:rsidRDefault="00441897" w:rsidP="00EF6A5D">
            <w:pPr>
              <w:rPr>
                <w:rFonts w:ascii="Calibri" w:hAnsi="Calibri" w:cs="Calibri"/>
                <w:sz w:val="18"/>
                <w:szCs w:val="18"/>
                <w:lang w:eastAsia="en-GB"/>
              </w:rPr>
            </w:pPr>
          </w:p>
          <w:p w14:paraId="0FA706A3" w14:textId="77777777" w:rsidR="00441897" w:rsidRPr="00620BE9" w:rsidRDefault="00441897" w:rsidP="00EF6A5D">
            <w:pPr>
              <w:rPr>
                <w:rFonts w:ascii="Calibri" w:hAnsi="Calibri" w:cs="Calibri"/>
                <w:sz w:val="18"/>
                <w:szCs w:val="18"/>
                <w:lang w:eastAsia="en-GB"/>
              </w:rPr>
            </w:pPr>
            <w:r w:rsidRPr="00620BE9">
              <w:rPr>
                <w:rFonts w:ascii="Calibri" w:hAnsi="Calibri" w:cs="Calibri"/>
                <w:sz w:val="18"/>
                <w:szCs w:val="18"/>
                <w:lang w:eastAsia="en-GB"/>
              </w:rPr>
              <w:t>9.00 – 9.30 </w:t>
            </w:r>
          </w:p>
        </w:tc>
        <w:tc>
          <w:tcPr>
            <w:tcW w:w="12496" w:type="dxa"/>
            <w:shd w:val="clear" w:color="auto" w:fill="DAE9F7" w:themeFill="text2" w:themeFillTint="1A"/>
            <w:tcMar>
              <w:top w:w="0" w:type="dxa"/>
              <w:left w:w="108" w:type="dxa"/>
              <w:bottom w:w="0" w:type="dxa"/>
              <w:right w:w="108" w:type="dxa"/>
            </w:tcMar>
            <w:hideMark/>
          </w:tcPr>
          <w:p w14:paraId="15B65151" w14:textId="77777777" w:rsidR="00441897" w:rsidRPr="00620BE9" w:rsidRDefault="00441897" w:rsidP="00EF6A5D">
            <w:pPr>
              <w:rPr>
                <w:rFonts w:ascii="Calibri" w:hAnsi="Calibri" w:cs="Calibri"/>
                <w:b/>
                <w:bCs/>
                <w:color w:val="000000" w:themeColor="text1"/>
                <w:sz w:val="18"/>
                <w:szCs w:val="18"/>
                <w:lang w:eastAsia="en-GB"/>
              </w:rPr>
            </w:pPr>
          </w:p>
          <w:p w14:paraId="0E5A4973" w14:textId="77777777" w:rsidR="00441897" w:rsidRPr="00620BE9" w:rsidRDefault="00441897" w:rsidP="00EF6A5D">
            <w:pPr>
              <w:rPr>
                <w:rFonts w:ascii="Calibri" w:hAnsi="Calibri" w:cs="Calibri"/>
                <w:b/>
                <w:bCs/>
                <w:color w:val="000000" w:themeColor="text1"/>
                <w:sz w:val="18"/>
                <w:szCs w:val="18"/>
                <w:lang w:eastAsia="en-GB"/>
              </w:rPr>
            </w:pPr>
            <w:r w:rsidRPr="00620BE9">
              <w:rPr>
                <w:rFonts w:ascii="Calibri" w:hAnsi="Calibri" w:cs="Calibri"/>
                <w:b/>
                <w:bCs/>
                <w:color w:val="000000" w:themeColor="text1"/>
                <w:sz w:val="18"/>
                <w:szCs w:val="18"/>
                <w:lang w:eastAsia="en-GB"/>
              </w:rPr>
              <w:t>Conference registration</w:t>
            </w:r>
          </w:p>
          <w:p w14:paraId="38C07D05" w14:textId="77777777" w:rsidR="00441897" w:rsidRPr="00620BE9" w:rsidRDefault="00441897" w:rsidP="00EF6A5D">
            <w:pPr>
              <w:rPr>
                <w:rFonts w:ascii="Calibri" w:hAnsi="Calibri" w:cs="Calibri"/>
                <w:color w:val="000000" w:themeColor="text1"/>
                <w:sz w:val="18"/>
                <w:szCs w:val="18"/>
                <w:lang w:eastAsia="en-GB"/>
              </w:rPr>
            </w:pPr>
            <w:r w:rsidRPr="00620BE9">
              <w:rPr>
                <w:rFonts w:ascii="Calibri" w:hAnsi="Calibri" w:cs="Calibri"/>
                <w:color w:val="000000" w:themeColor="text1"/>
                <w:sz w:val="18"/>
                <w:szCs w:val="18"/>
                <w:lang w:eastAsia="en-GB"/>
              </w:rPr>
              <w:t xml:space="preserve">Atrium, Arts West </w:t>
            </w:r>
          </w:p>
          <w:p w14:paraId="4B890427" w14:textId="77777777" w:rsidR="00441897" w:rsidRPr="00620BE9" w:rsidRDefault="00441897" w:rsidP="00EF6A5D">
            <w:pPr>
              <w:rPr>
                <w:rFonts w:ascii="Calibri" w:hAnsi="Calibri" w:cs="Calibri"/>
                <w:color w:val="000000" w:themeColor="text1"/>
                <w:sz w:val="18"/>
                <w:szCs w:val="18"/>
                <w:lang w:eastAsia="en-GB"/>
              </w:rPr>
            </w:pPr>
          </w:p>
          <w:p w14:paraId="6271361D" w14:textId="77777777" w:rsidR="00441897" w:rsidRPr="00620BE9" w:rsidRDefault="00441897" w:rsidP="00EF6A5D">
            <w:pPr>
              <w:rPr>
                <w:rFonts w:ascii="Calibri" w:hAnsi="Calibri" w:cs="Calibri"/>
                <w:color w:val="000000" w:themeColor="text1"/>
                <w:sz w:val="18"/>
                <w:szCs w:val="18"/>
                <w:lang w:eastAsia="en-GB"/>
              </w:rPr>
            </w:pPr>
          </w:p>
        </w:tc>
      </w:tr>
      <w:tr w:rsidR="00441897" w:rsidRPr="00C520FB" w14:paraId="7DB5F1DD" w14:textId="77777777" w:rsidTr="00EF6A5D">
        <w:trPr>
          <w:trHeight w:val="300"/>
        </w:trPr>
        <w:tc>
          <w:tcPr>
            <w:tcW w:w="1454" w:type="dxa"/>
            <w:hideMark/>
          </w:tcPr>
          <w:p w14:paraId="2C5BCCF0" w14:textId="77777777" w:rsidR="00441897" w:rsidRPr="00C520FB" w:rsidRDefault="00441897" w:rsidP="00EF6A5D">
            <w:pPr>
              <w:rPr>
                <w:rFonts w:ascii="Calibri" w:hAnsi="Calibri" w:cs="Calibri"/>
                <w:sz w:val="18"/>
                <w:szCs w:val="18"/>
                <w:lang w:eastAsia="en-GB"/>
              </w:rPr>
            </w:pPr>
          </w:p>
          <w:p w14:paraId="58D1E53C" w14:textId="77777777" w:rsidR="00441897" w:rsidRPr="00C520FB" w:rsidRDefault="00441897" w:rsidP="00EF6A5D">
            <w:pPr>
              <w:rPr>
                <w:rFonts w:ascii="Calibri" w:hAnsi="Calibri" w:cs="Calibri"/>
                <w:sz w:val="18"/>
                <w:szCs w:val="18"/>
                <w:lang w:eastAsia="en-GB"/>
              </w:rPr>
            </w:pPr>
            <w:r w:rsidRPr="00C520FB">
              <w:rPr>
                <w:rFonts w:ascii="Calibri" w:hAnsi="Calibri" w:cs="Calibri"/>
                <w:sz w:val="18"/>
                <w:szCs w:val="18"/>
                <w:lang w:eastAsia="en-GB"/>
              </w:rPr>
              <w:t>9.30 – 9.45</w:t>
            </w:r>
          </w:p>
        </w:tc>
        <w:tc>
          <w:tcPr>
            <w:tcW w:w="12496" w:type="dxa"/>
            <w:tcMar>
              <w:top w:w="0" w:type="dxa"/>
              <w:left w:w="108" w:type="dxa"/>
              <w:bottom w:w="0" w:type="dxa"/>
              <w:right w:w="108" w:type="dxa"/>
            </w:tcMar>
            <w:hideMark/>
          </w:tcPr>
          <w:p w14:paraId="075404AB" w14:textId="77777777" w:rsidR="00441897" w:rsidRPr="00106264" w:rsidRDefault="00441897" w:rsidP="00EF6A5D">
            <w:pPr>
              <w:rPr>
                <w:rFonts w:ascii="Calibri" w:hAnsi="Calibri" w:cs="Calibri"/>
                <w:color w:val="000000" w:themeColor="text1"/>
                <w:sz w:val="18"/>
                <w:szCs w:val="18"/>
                <w:lang w:eastAsia="en-GB"/>
              </w:rPr>
            </w:pPr>
          </w:p>
          <w:p w14:paraId="3D43CDBE" w14:textId="77777777" w:rsidR="00441897" w:rsidRPr="00B33A2F" w:rsidRDefault="00441897" w:rsidP="00EF6A5D">
            <w:pPr>
              <w:rPr>
                <w:rFonts w:ascii="Calibri" w:hAnsi="Calibri" w:cs="Calibri"/>
                <w:b/>
                <w:bCs/>
                <w:color w:val="000000" w:themeColor="text1"/>
                <w:sz w:val="18"/>
                <w:szCs w:val="18"/>
                <w:lang w:eastAsia="en-GB"/>
              </w:rPr>
            </w:pPr>
            <w:r w:rsidRPr="00B33A2F">
              <w:rPr>
                <w:rFonts w:ascii="Calibri" w:hAnsi="Calibri" w:cs="Calibri"/>
                <w:b/>
                <w:bCs/>
                <w:color w:val="000000" w:themeColor="text1"/>
                <w:sz w:val="18"/>
                <w:szCs w:val="18"/>
                <w:lang w:eastAsia="en-GB"/>
              </w:rPr>
              <w:t>Welcome</w:t>
            </w:r>
          </w:p>
          <w:p w14:paraId="6D38BFA6" w14:textId="77777777" w:rsidR="00441897" w:rsidRPr="00B33A2F" w:rsidRDefault="00441897" w:rsidP="00EF6A5D">
            <w:pPr>
              <w:rPr>
                <w:rFonts w:ascii="Calibri" w:hAnsi="Calibri" w:cs="Calibri"/>
                <w:color w:val="000000" w:themeColor="text1"/>
                <w:sz w:val="18"/>
                <w:szCs w:val="18"/>
                <w:lang w:eastAsia="en-GB"/>
              </w:rPr>
            </w:pPr>
            <w:r w:rsidRPr="00B33A2F">
              <w:rPr>
                <w:rFonts w:ascii="Calibri" w:hAnsi="Calibri" w:cs="Calibri"/>
                <w:color w:val="000000" w:themeColor="text1"/>
                <w:sz w:val="18"/>
                <w:szCs w:val="18"/>
                <w:lang w:eastAsia="en-GB"/>
              </w:rPr>
              <w:t>Professor Jennifer Balint, Dean of the Faculty of Arts; Professor Beth Driscoll, Deputy Dean (Education) Faculty of Arts;</w:t>
            </w:r>
            <w:r>
              <w:rPr>
                <w:rFonts w:ascii="Calibri" w:hAnsi="Calibri" w:cs="Calibri"/>
                <w:color w:val="000000" w:themeColor="text1"/>
                <w:sz w:val="18"/>
                <w:szCs w:val="18"/>
                <w:lang w:eastAsia="en-GB"/>
              </w:rPr>
              <w:t xml:space="preserve"> </w:t>
            </w:r>
            <w:r w:rsidRPr="00B33A2F">
              <w:rPr>
                <w:rFonts w:ascii="Calibri" w:hAnsi="Calibri" w:cs="Calibri"/>
                <w:color w:val="000000" w:themeColor="text1"/>
                <w:sz w:val="18"/>
                <w:szCs w:val="18"/>
                <w:lang w:eastAsia="en-GB"/>
              </w:rPr>
              <w:t xml:space="preserve">Professor Elizabeth Molloy, Deputy Dean, Education, Faculty of Medicine, Dentistry and Health Sciences </w:t>
            </w:r>
          </w:p>
          <w:p w14:paraId="351D240A" w14:textId="77777777" w:rsidR="00441897" w:rsidRPr="00E82CE0" w:rsidRDefault="00441897" w:rsidP="00EF6A5D">
            <w:pPr>
              <w:rPr>
                <w:rFonts w:ascii="Calibri" w:hAnsi="Calibri" w:cs="Calibri"/>
                <w:b/>
                <w:bCs/>
                <w:i/>
                <w:iCs/>
                <w:color w:val="000000" w:themeColor="text1"/>
                <w:sz w:val="18"/>
                <w:szCs w:val="18"/>
                <w:lang w:eastAsia="en-GB"/>
              </w:rPr>
            </w:pPr>
            <w:r w:rsidRPr="00E82CE0">
              <w:rPr>
                <w:rStyle w:val="Emphasis"/>
                <w:rFonts w:ascii="Calibri" w:hAnsi="Calibri" w:cs="Calibri"/>
                <w:i w:val="0"/>
                <w:iCs w:val="0"/>
                <w:color w:val="000000" w:themeColor="text1"/>
                <w:spacing w:val="-2"/>
                <w:sz w:val="18"/>
                <w:szCs w:val="18"/>
              </w:rPr>
              <w:t>Kathleen Fitzpatrick Theatre, Arts West</w:t>
            </w:r>
          </w:p>
          <w:p w14:paraId="39FC5A4A" w14:textId="77777777" w:rsidR="00441897" w:rsidRPr="00106264" w:rsidRDefault="00441897" w:rsidP="00EF6A5D">
            <w:pPr>
              <w:rPr>
                <w:rFonts w:ascii="Calibri" w:hAnsi="Calibri" w:cs="Calibri"/>
                <w:color w:val="000000" w:themeColor="text1"/>
                <w:sz w:val="18"/>
                <w:szCs w:val="18"/>
                <w:lang w:eastAsia="en-GB"/>
              </w:rPr>
            </w:pPr>
          </w:p>
          <w:p w14:paraId="2120ADBD" w14:textId="77777777" w:rsidR="00441897" w:rsidRPr="00106264" w:rsidRDefault="00441897" w:rsidP="00EF6A5D">
            <w:pPr>
              <w:rPr>
                <w:rFonts w:ascii="Calibri" w:hAnsi="Calibri" w:cs="Calibri"/>
                <w:b/>
                <w:bCs/>
                <w:color w:val="000000" w:themeColor="text1"/>
                <w:sz w:val="18"/>
                <w:szCs w:val="18"/>
                <w:lang w:eastAsia="en-GB"/>
              </w:rPr>
            </w:pPr>
          </w:p>
        </w:tc>
      </w:tr>
      <w:tr w:rsidR="00441897" w:rsidRPr="00C520FB" w14:paraId="4CCFBF9E" w14:textId="77777777" w:rsidTr="00EF6A5D">
        <w:trPr>
          <w:trHeight w:val="330"/>
        </w:trPr>
        <w:tc>
          <w:tcPr>
            <w:tcW w:w="1454" w:type="dxa"/>
            <w:shd w:val="clear" w:color="auto" w:fill="DAE9F7" w:themeFill="text2" w:themeFillTint="1A"/>
            <w:hideMark/>
          </w:tcPr>
          <w:p w14:paraId="480CB30E" w14:textId="77777777" w:rsidR="00441897" w:rsidRPr="00B33A2F" w:rsidRDefault="00441897" w:rsidP="00EF6A5D">
            <w:pPr>
              <w:rPr>
                <w:rFonts w:ascii="Calibri" w:hAnsi="Calibri" w:cs="Calibri"/>
                <w:sz w:val="18"/>
                <w:szCs w:val="18"/>
                <w:lang w:eastAsia="en-GB"/>
              </w:rPr>
            </w:pPr>
          </w:p>
          <w:p w14:paraId="2A3DFF06" w14:textId="77777777" w:rsidR="00441897" w:rsidRPr="00B33A2F" w:rsidRDefault="00441897" w:rsidP="00EF6A5D">
            <w:pPr>
              <w:rPr>
                <w:rFonts w:ascii="Calibri" w:hAnsi="Calibri" w:cs="Calibri"/>
                <w:sz w:val="18"/>
                <w:szCs w:val="18"/>
                <w:lang w:eastAsia="en-GB"/>
              </w:rPr>
            </w:pPr>
            <w:r w:rsidRPr="00B33A2F">
              <w:rPr>
                <w:rFonts w:ascii="Calibri" w:hAnsi="Calibri" w:cs="Calibri"/>
                <w:sz w:val="18"/>
                <w:szCs w:val="18"/>
                <w:lang w:eastAsia="en-GB"/>
              </w:rPr>
              <w:t>9.45 – 10.30</w:t>
            </w:r>
          </w:p>
        </w:tc>
        <w:tc>
          <w:tcPr>
            <w:tcW w:w="12496" w:type="dxa"/>
            <w:shd w:val="clear" w:color="auto" w:fill="DAE9F7" w:themeFill="text2" w:themeFillTint="1A"/>
            <w:tcMar>
              <w:top w:w="0" w:type="dxa"/>
              <w:left w:w="108" w:type="dxa"/>
              <w:bottom w:w="0" w:type="dxa"/>
              <w:right w:w="108" w:type="dxa"/>
            </w:tcMar>
            <w:hideMark/>
          </w:tcPr>
          <w:p w14:paraId="276D41FA" w14:textId="77777777" w:rsidR="00441897" w:rsidRPr="00B33A2F" w:rsidRDefault="00441897" w:rsidP="00EF6A5D">
            <w:pPr>
              <w:rPr>
                <w:rFonts w:ascii="Calibri" w:hAnsi="Calibri" w:cs="Calibri"/>
                <w:b/>
                <w:bCs/>
                <w:color w:val="000000" w:themeColor="text1"/>
                <w:sz w:val="18"/>
                <w:szCs w:val="18"/>
                <w:lang w:eastAsia="en-GB"/>
              </w:rPr>
            </w:pPr>
          </w:p>
          <w:p w14:paraId="2588E186" w14:textId="77777777" w:rsidR="00441897" w:rsidRPr="00B33A2F" w:rsidRDefault="00441897" w:rsidP="00EF6A5D">
            <w:pPr>
              <w:rPr>
                <w:rStyle w:val="Strong"/>
                <w:rFonts w:ascii="Calibri" w:hAnsi="Calibri" w:cs="Calibri"/>
                <w:color w:val="000000" w:themeColor="text1"/>
                <w:spacing w:val="-2"/>
                <w:sz w:val="18"/>
                <w:szCs w:val="18"/>
              </w:rPr>
            </w:pPr>
            <w:r w:rsidRPr="00B33A2F">
              <w:rPr>
                <w:rFonts w:ascii="Calibri" w:hAnsi="Calibri" w:cs="Calibri"/>
                <w:b/>
                <w:bCs/>
                <w:color w:val="000000" w:themeColor="text1"/>
                <w:sz w:val="18"/>
                <w:szCs w:val="18"/>
                <w:lang w:eastAsia="en-GB"/>
              </w:rPr>
              <w:t xml:space="preserve">Keynote: </w:t>
            </w:r>
            <w:r w:rsidRPr="00B33A2F">
              <w:rPr>
                <w:rStyle w:val="Strong"/>
                <w:rFonts w:ascii="Calibri" w:hAnsi="Calibri" w:cs="Calibri"/>
                <w:color w:val="000000" w:themeColor="text1"/>
                <w:spacing w:val="-2"/>
                <w:sz w:val="18"/>
                <w:szCs w:val="18"/>
              </w:rPr>
              <w:t xml:space="preserve">Care and attention: </w:t>
            </w:r>
            <w:r>
              <w:rPr>
                <w:rStyle w:val="Strong"/>
                <w:rFonts w:ascii="Calibri" w:hAnsi="Calibri" w:cs="Calibri"/>
                <w:color w:val="000000" w:themeColor="text1"/>
                <w:spacing w:val="-2"/>
                <w:sz w:val="18"/>
                <w:szCs w:val="18"/>
              </w:rPr>
              <w:t>R</w:t>
            </w:r>
            <w:r w:rsidRPr="00B33A2F">
              <w:rPr>
                <w:rStyle w:val="Strong"/>
                <w:rFonts w:ascii="Calibri" w:hAnsi="Calibri" w:cs="Calibri"/>
                <w:color w:val="000000" w:themeColor="text1"/>
                <w:spacing w:val="-2"/>
                <w:sz w:val="18"/>
                <w:szCs w:val="18"/>
              </w:rPr>
              <w:t xml:space="preserve">eflections from the </w:t>
            </w:r>
            <w:r>
              <w:rPr>
                <w:rStyle w:val="Strong"/>
                <w:rFonts w:ascii="Calibri" w:hAnsi="Calibri" w:cs="Calibri"/>
                <w:color w:val="000000" w:themeColor="text1"/>
                <w:spacing w:val="-2"/>
                <w:sz w:val="18"/>
                <w:szCs w:val="18"/>
              </w:rPr>
              <w:t>N</w:t>
            </w:r>
            <w:r w:rsidRPr="00B33A2F">
              <w:rPr>
                <w:rStyle w:val="Strong"/>
                <w:rFonts w:ascii="Calibri" w:hAnsi="Calibri" w:cs="Calibri"/>
                <w:color w:val="000000" w:themeColor="text1"/>
                <w:spacing w:val="-2"/>
                <w:sz w:val="18"/>
                <w:szCs w:val="18"/>
              </w:rPr>
              <w:t xml:space="preserve">ew </w:t>
            </w:r>
            <w:r>
              <w:rPr>
                <w:rStyle w:val="Strong"/>
                <w:rFonts w:ascii="Calibri" w:hAnsi="Calibri" w:cs="Calibri"/>
                <w:color w:val="000000" w:themeColor="text1"/>
                <w:spacing w:val="-2"/>
                <w:sz w:val="18"/>
                <w:szCs w:val="18"/>
              </w:rPr>
              <w:t>H</w:t>
            </w:r>
            <w:r w:rsidRPr="00B33A2F">
              <w:rPr>
                <w:rStyle w:val="Strong"/>
                <w:rFonts w:ascii="Calibri" w:hAnsi="Calibri" w:cs="Calibri"/>
                <w:color w:val="000000" w:themeColor="text1"/>
                <w:spacing w:val="-2"/>
                <w:sz w:val="18"/>
                <w:szCs w:val="18"/>
              </w:rPr>
              <w:t xml:space="preserve">orizons </w:t>
            </w:r>
            <w:r>
              <w:rPr>
                <w:rStyle w:val="Strong"/>
                <w:rFonts w:ascii="Calibri" w:hAnsi="Calibri" w:cs="Calibri"/>
                <w:color w:val="000000" w:themeColor="text1"/>
                <w:spacing w:val="-2"/>
                <w:sz w:val="18"/>
                <w:szCs w:val="18"/>
              </w:rPr>
              <w:t>F</w:t>
            </w:r>
            <w:r w:rsidRPr="00B33A2F">
              <w:rPr>
                <w:rStyle w:val="Strong"/>
                <w:rFonts w:ascii="Calibri" w:hAnsi="Calibri" w:cs="Calibri"/>
                <w:color w:val="000000" w:themeColor="text1"/>
                <w:spacing w:val="-2"/>
                <w:sz w:val="18"/>
                <w:szCs w:val="18"/>
              </w:rPr>
              <w:t>ellows</w:t>
            </w:r>
          </w:p>
          <w:p w14:paraId="0F409305" w14:textId="77777777" w:rsidR="00441897" w:rsidRPr="00640350" w:rsidRDefault="00441897" w:rsidP="00EF6A5D">
            <w:pPr>
              <w:rPr>
                <w:rFonts w:ascii="Calibri" w:hAnsi="Calibri" w:cs="Calibri"/>
                <w:color w:val="000000" w:themeColor="text1"/>
                <w:sz w:val="18"/>
                <w:szCs w:val="18"/>
                <w:lang w:eastAsia="en-GB"/>
              </w:rPr>
            </w:pPr>
            <w:r w:rsidRPr="00640350">
              <w:rPr>
                <w:rFonts w:ascii="Calibri" w:hAnsi="Calibri" w:cs="Calibri"/>
                <w:color w:val="000000" w:themeColor="text1"/>
                <w:sz w:val="18"/>
                <w:szCs w:val="18"/>
                <w:lang w:eastAsia="en-GB"/>
              </w:rPr>
              <w:t>Dr Sonia Jawaid Shaikh and Ms Nicola Redhouse, New Horizon Fellows, chaired by Professor Kristen Pammer</w:t>
            </w:r>
          </w:p>
          <w:p w14:paraId="3B54E947" w14:textId="77777777" w:rsidR="00441897" w:rsidRPr="00640350" w:rsidRDefault="00441897" w:rsidP="00EF6A5D">
            <w:pPr>
              <w:rPr>
                <w:rFonts w:ascii="Calibri" w:hAnsi="Calibri" w:cs="Calibri"/>
                <w:color w:val="000000" w:themeColor="text1"/>
                <w:sz w:val="18"/>
                <w:szCs w:val="18"/>
                <w:lang w:eastAsia="en-GB"/>
              </w:rPr>
            </w:pPr>
            <w:r w:rsidRPr="00640350">
              <w:rPr>
                <w:rStyle w:val="Emphasis"/>
                <w:rFonts w:ascii="Calibri" w:hAnsi="Calibri" w:cs="Calibri"/>
                <w:i w:val="0"/>
                <w:iCs w:val="0"/>
                <w:color w:val="000000" w:themeColor="text1"/>
                <w:spacing w:val="-2"/>
                <w:sz w:val="18"/>
                <w:szCs w:val="18"/>
              </w:rPr>
              <w:t>Kathleen Fitzpatrick Theatre, Arts West</w:t>
            </w:r>
          </w:p>
          <w:p w14:paraId="4386270E" w14:textId="77777777" w:rsidR="00441897" w:rsidRPr="00B33A2F" w:rsidRDefault="00441897" w:rsidP="00EF6A5D">
            <w:pPr>
              <w:rPr>
                <w:rFonts w:ascii="Calibri" w:hAnsi="Calibri" w:cs="Calibri"/>
                <w:color w:val="000000" w:themeColor="text1"/>
                <w:sz w:val="18"/>
                <w:szCs w:val="18"/>
                <w:lang w:eastAsia="en-GB"/>
              </w:rPr>
            </w:pPr>
          </w:p>
          <w:p w14:paraId="0C950AE6" w14:textId="77777777" w:rsidR="00441897" w:rsidRPr="00B33A2F" w:rsidRDefault="00441897" w:rsidP="00EF6A5D">
            <w:pPr>
              <w:rPr>
                <w:rFonts w:ascii="Calibri" w:hAnsi="Calibri" w:cs="Calibri"/>
                <w:b/>
                <w:bCs/>
                <w:color w:val="000000" w:themeColor="text1"/>
                <w:sz w:val="18"/>
                <w:szCs w:val="18"/>
                <w:lang w:eastAsia="en-GB"/>
              </w:rPr>
            </w:pPr>
          </w:p>
        </w:tc>
      </w:tr>
      <w:tr w:rsidR="00441897" w:rsidRPr="00C520FB" w14:paraId="5BFA387B" w14:textId="77777777" w:rsidTr="00EF6A5D">
        <w:trPr>
          <w:trHeight w:val="300"/>
        </w:trPr>
        <w:tc>
          <w:tcPr>
            <w:tcW w:w="1454" w:type="dxa"/>
            <w:hideMark/>
          </w:tcPr>
          <w:p w14:paraId="58F6F4BA" w14:textId="77777777" w:rsidR="00441897" w:rsidRPr="00C520FB" w:rsidRDefault="00441897" w:rsidP="00EF6A5D">
            <w:pPr>
              <w:rPr>
                <w:rFonts w:ascii="Calibri" w:hAnsi="Calibri" w:cs="Calibri"/>
                <w:sz w:val="18"/>
                <w:szCs w:val="18"/>
                <w:lang w:eastAsia="en-GB"/>
              </w:rPr>
            </w:pPr>
          </w:p>
          <w:p w14:paraId="151765BB" w14:textId="77777777" w:rsidR="00441897" w:rsidRPr="00C520FB" w:rsidRDefault="00441897" w:rsidP="00EF6A5D">
            <w:pPr>
              <w:rPr>
                <w:rFonts w:ascii="Calibri" w:hAnsi="Calibri" w:cs="Calibri"/>
                <w:sz w:val="18"/>
                <w:szCs w:val="18"/>
                <w:lang w:eastAsia="en-GB"/>
              </w:rPr>
            </w:pPr>
            <w:r w:rsidRPr="00C520FB">
              <w:rPr>
                <w:rFonts w:ascii="Calibri" w:hAnsi="Calibri" w:cs="Calibri"/>
                <w:sz w:val="18"/>
                <w:szCs w:val="18"/>
                <w:lang w:eastAsia="en-GB"/>
              </w:rPr>
              <w:t>10.30 – 11.00</w:t>
            </w:r>
          </w:p>
        </w:tc>
        <w:tc>
          <w:tcPr>
            <w:tcW w:w="12496" w:type="dxa"/>
            <w:tcMar>
              <w:top w:w="0" w:type="dxa"/>
              <w:left w:w="108" w:type="dxa"/>
              <w:bottom w:w="0" w:type="dxa"/>
              <w:right w:w="108" w:type="dxa"/>
            </w:tcMar>
            <w:hideMark/>
          </w:tcPr>
          <w:p w14:paraId="3DA66876" w14:textId="77777777" w:rsidR="00441897" w:rsidRPr="00106264" w:rsidRDefault="00441897" w:rsidP="00EF6A5D">
            <w:pPr>
              <w:rPr>
                <w:rFonts w:ascii="Calibri" w:hAnsi="Calibri" w:cs="Calibri"/>
                <w:b/>
                <w:bCs/>
                <w:color w:val="000000" w:themeColor="text1"/>
                <w:sz w:val="18"/>
                <w:szCs w:val="18"/>
                <w:lang w:eastAsia="en-GB"/>
              </w:rPr>
            </w:pPr>
          </w:p>
          <w:p w14:paraId="3402532E" w14:textId="77777777" w:rsidR="00441897" w:rsidRPr="00B33A2F" w:rsidRDefault="00441897" w:rsidP="00EF6A5D">
            <w:pPr>
              <w:rPr>
                <w:rFonts w:ascii="Calibri" w:hAnsi="Calibri" w:cs="Calibri"/>
                <w:color w:val="000000" w:themeColor="text1"/>
                <w:sz w:val="18"/>
                <w:szCs w:val="18"/>
                <w:lang w:eastAsia="en-GB"/>
              </w:rPr>
            </w:pPr>
            <w:r w:rsidRPr="00B33A2F">
              <w:rPr>
                <w:rFonts w:ascii="Calibri" w:hAnsi="Calibri" w:cs="Calibri"/>
                <w:b/>
                <w:bCs/>
                <w:color w:val="000000" w:themeColor="text1"/>
                <w:sz w:val="18"/>
                <w:szCs w:val="18"/>
                <w:lang w:eastAsia="en-GB"/>
              </w:rPr>
              <w:t>Student panel</w:t>
            </w:r>
            <w:r w:rsidRPr="00B33A2F">
              <w:rPr>
                <w:rFonts w:ascii="Calibri" w:hAnsi="Calibri" w:cs="Calibri"/>
                <w:color w:val="000000" w:themeColor="text1"/>
                <w:sz w:val="18"/>
                <w:szCs w:val="18"/>
                <w:lang w:eastAsia="en-GB"/>
              </w:rPr>
              <w:t xml:space="preserve">: </w:t>
            </w:r>
            <w:r w:rsidRPr="00B33A2F">
              <w:rPr>
                <w:rStyle w:val="Strong"/>
                <w:rFonts w:ascii="Calibri" w:hAnsi="Calibri" w:cs="Calibri"/>
                <w:color w:val="000000" w:themeColor="text1"/>
                <w:spacing w:val="-2"/>
                <w:sz w:val="18"/>
                <w:szCs w:val="18"/>
              </w:rPr>
              <w:t xml:space="preserve">Learning together: </w:t>
            </w:r>
            <w:r>
              <w:rPr>
                <w:rStyle w:val="Strong"/>
                <w:rFonts w:ascii="Calibri" w:hAnsi="Calibri" w:cs="Calibri"/>
                <w:color w:val="000000" w:themeColor="text1"/>
                <w:spacing w:val="-2"/>
                <w:sz w:val="18"/>
                <w:szCs w:val="18"/>
              </w:rPr>
              <w:t>T</w:t>
            </w:r>
            <w:r w:rsidRPr="00B33A2F">
              <w:rPr>
                <w:rStyle w:val="Strong"/>
                <w:rFonts w:ascii="Calibri" w:hAnsi="Calibri" w:cs="Calibri"/>
                <w:color w:val="000000" w:themeColor="text1"/>
                <w:spacing w:val="-2"/>
                <w:sz w:val="18"/>
                <w:szCs w:val="18"/>
              </w:rPr>
              <w:t>he value of engaging with students for educational practice and direction</w:t>
            </w:r>
          </w:p>
          <w:p w14:paraId="583DDD28" w14:textId="77777777" w:rsidR="00441897" w:rsidRPr="00B33A2F" w:rsidRDefault="00441897" w:rsidP="00EF6A5D">
            <w:pPr>
              <w:rPr>
                <w:rFonts w:ascii="Calibri" w:hAnsi="Calibri" w:cs="Calibri"/>
                <w:color w:val="000000" w:themeColor="text1"/>
                <w:sz w:val="18"/>
                <w:szCs w:val="18"/>
                <w:lang w:eastAsia="en-GB"/>
              </w:rPr>
            </w:pPr>
            <w:r w:rsidRPr="00B33A2F">
              <w:rPr>
                <w:rFonts w:ascii="Calibri" w:hAnsi="Calibri" w:cs="Calibri"/>
                <w:color w:val="000000" w:themeColor="text1"/>
                <w:sz w:val="18"/>
                <w:szCs w:val="18"/>
                <w:lang w:eastAsia="en-GB"/>
              </w:rPr>
              <w:t xml:space="preserve">Dyumna Awasthi (Arts), </w:t>
            </w:r>
            <w:proofErr w:type="spellStart"/>
            <w:r w:rsidRPr="00B33A2F">
              <w:rPr>
                <w:rFonts w:ascii="Calibri" w:hAnsi="Calibri" w:cs="Calibri"/>
                <w:color w:val="000000" w:themeColor="text1"/>
                <w:sz w:val="18"/>
                <w:szCs w:val="18"/>
                <w:lang w:eastAsia="en-GB"/>
              </w:rPr>
              <w:t>Udhanka</w:t>
            </w:r>
            <w:proofErr w:type="spellEnd"/>
            <w:r w:rsidRPr="00B33A2F">
              <w:rPr>
                <w:rFonts w:ascii="Calibri" w:hAnsi="Calibri" w:cs="Calibri"/>
                <w:color w:val="000000" w:themeColor="text1"/>
                <w:sz w:val="18"/>
                <w:szCs w:val="18"/>
                <w:lang w:eastAsia="en-GB"/>
              </w:rPr>
              <w:t xml:space="preserve"> Saravanan (Arts), Chloe Campbell (MDHS) and Christina Lin (MDHS)</w:t>
            </w:r>
          </w:p>
          <w:p w14:paraId="585A3261" w14:textId="77777777" w:rsidR="00441897" w:rsidRPr="00E82CE0" w:rsidRDefault="00441897" w:rsidP="00EF6A5D">
            <w:pPr>
              <w:rPr>
                <w:rFonts w:ascii="Calibri" w:hAnsi="Calibri" w:cs="Calibri"/>
                <w:i/>
                <w:iCs/>
                <w:color w:val="000000" w:themeColor="text1"/>
                <w:spacing w:val="-2"/>
                <w:sz w:val="18"/>
                <w:szCs w:val="18"/>
              </w:rPr>
            </w:pPr>
            <w:r w:rsidRPr="00E82CE0">
              <w:rPr>
                <w:rStyle w:val="Emphasis"/>
                <w:rFonts w:ascii="Calibri" w:hAnsi="Calibri" w:cs="Calibri"/>
                <w:i w:val="0"/>
                <w:iCs w:val="0"/>
                <w:color w:val="000000" w:themeColor="text1"/>
                <w:spacing w:val="-2"/>
                <w:sz w:val="18"/>
                <w:szCs w:val="18"/>
              </w:rPr>
              <w:t>Kathleen Fitzpatrick Theatre, Arts West</w:t>
            </w:r>
          </w:p>
          <w:p w14:paraId="174B8DD4" w14:textId="77777777" w:rsidR="00441897" w:rsidRPr="00106264" w:rsidRDefault="00441897" w:rsidP="00EF6A5D">
            <w:pPr>
              <w:rPr>
                <w:rFonts w:ascii="Calibri" w:hAnsi="Calibri" w:cs="Calibri"/>
                <w:color w:val="000000" w:themeColor="text1"/>
                <w:sz w:val="18"/>
                <w:szCs w:val="18"/>
                <w:lang w:eastAsia="en-GB"/>
              </w:rPr>
            </w:pPr>
          </w:p>
          <w:p w14:paraId="488CC8A5" w14:textId="77777777" w:rsidR="00441897" w:rsidRPr="00106264" w:rsidRDefault="00441897" w:rsidP="00EF6A5D">
            <w:pPr>
              <w:rPr>
                <w:rFonts w:ascii="Calibri" w:hAnsi="Calibri" w:cs="Calibri"/>
                <w:b/>
                <w:bCs/>
                <w:color w:val="000000" w:themeColor="text1"/>
                <w:sz w:val="18"/>
                <w:szCs w:val="18"/>
                <w:lang w:eastAsia="en-GB"/>
              </w:rPr>
            </w:pPr>
          </w:p>
        </w:tc>
      </w:tr>
      <w:tr w:rsidR="00441897" w:rsidRPr="00C520FB" w14:paraId="23381433" w14:textId="77777777" w:rsidTr="00EF6A5D">
        <w:trPr>
          <w:trHeight w:val="300"/>
        </w:trPr>
        <w:tc>
          <w:tcPr>
            <w:tcW w:w="1454" w:type="dxa"/>
            <w:shd w:val="clear" w:color="auto" w:fill="DAE9F7" w:themeFill="text2" w:themeFillTint="1A"/>
          </w:tcPr>
          <w:p w14:paraId="2955BF05" w14:textId="77777777" w:rsidR="00441897" w:rsidRPr="00C520FB" w:rsidRDefault="00441897" w:rsidP="00EF6A5D">
            <w:pPr>
              <w:rPr>
                <w:rFonts w:ascii="Calibri" w:hAnsi="Calibri" w:cs="Calibri"/>
                <w:sz w:val="18"/>
                <w:szCs w:val="18"/>
                <w:lang w:eastAsia="en-GB"/>
              </w:rPr>
            </w:pPr>
          </w:p>
          <w:p w14:paraId="598DF1B7" w14:textId="77777777" w:rsidR="00441897" w:rsidRPr="00C520FB" w:rsidRDefault="00441897" w:rsidP="00EF6A5D">
            <w:pPr>
              <w:rPr>
                <w:rFonts w:ascii="Calibri" w:hAnsi="Calibri" w:cs="Calibri"/>
                <w:sz w:val="18"/>
                <w:szCs w:val="18"/>
                <w:lang w:eastAsia="en-GB"/>
              </w:rPr>
            </w:pPr>
            <w:r w:rsidRPr="00C520FB">
              <w:rPr>
                <w:rFonts w:ascii="Calibri" w:hAnsi="Calibri" w:cs="Calibri"/>
                <w:sz w:val="18"/>
                <w:szCs w:val="18"/>
                <w:lang w:eastAsia="en-GB"/>
              </w:rPr>
              <w:t>11</w:t>
            </w:r>
            <w:r>
              <w:rPr>
                <w:rFonts w:ascii="Calibri" w:hAnsi="Calibri" w:cs="Calibri"/>
                <w:sz w:val="18"/>
                <w:szCs w:val="18"/>
                <w:lang w:eastAsia="en-GB"/>
              </w:rPr>
              <w:t>.</w:t>
            </w:r>
            <w:r w:rsidRPr="00C520FB">
              <w:rPr>
                <w:rFonts w:ascii="Calibri" w:hAnsi="Calibri" w:cs="Calibri"/>
                <w:sz w:val="18"/>
                <w:szCs w:val="18"/>
                <w:lang w:eastAsia="en-GB"/>
              </w:rPr>
              <w:t>00 – 11</w:t>
            </w:r>
            <w:r>
              <w:rPr>
                <w:rFonts w:ascii="Calibri" w:hAnsi="Calibri" w:cs="Calibri"/>
                <w:sz w:val="18"/>
                <w:szCs w:val="18"/>
                <w:lang w:eastAsia="en-GB"/>
              </w:rPr>
              <w:t>.</w:t>
            </w:r>
            <w:r w:rsidRPr="00C520FB">
              <w:rPr>
                <w:rFonts w:ascii="Calibri" w:hAnsi="Calibri" w:cs="Calibri"/>
                <w:sz w:val="18"/>
                <w:szCs w:val="18"/>
                <w:lang w:eastAsia="en-GB"/>
              </w:rPr>
              <w:t xml:space="preserve">30 </w:t>
            </w:r>
          </w:p>
        </w:tc>
        <w:tc>
          <w:tcPr>
            <w:tcW w:w="12496" w:type="dxa"/>
            <w:shd w:val="clear" w:color="auto" w:fill="DAE9F7" w:themeFill="text2" w:themeFillTint="1A"/>
            <w:tcMar>
              <w:top w:w="0" w:type="dxa"/>
              <w:left w:w="108" w:type="dxa"/>
              <w:bottom w:w="0" w:type="dxa"/>
              <w:right w:w="108" w:type="dxa"/>
            </w:tcMar>
          </w:tcPr>
          <w:p w14:paraId="357EDD96" w14:textId="77777777" w:rsidR="00441897" w:rsidRPr="00106264" w:rsidRDefault="00441897" w:rsidP="00EF6A5D">
            <w:pPr>
              <w:rPr>
                <w:rFonts w:ascii="Calibri" w:hAnsi="Calibri" w:cs="Calibri"/>
                <w:b/>
                <w:bCs/>
                <w:color w:val="000000" w:themeColor="text1"/>
                <w:sz w:val="18"/>
                <w:szCs w:val="18"/>
                <w:lang w:eastAsia="en-GB"/>
              </w:rPr>
            </w:pPr>
          </w:p>
          <w:p w14:paraId="5F0790BE" w14:textId="77777777" w:rsidR="00441897" w:rsidRDefault="00441897" w:rsidP="00EF6A5D">
            <w:pPr>
              <w:rPr>
                <w:rFonts w:ascii="Calibri" w:hAnsi="Calibri" w:cs="Calibri"/>
                <w:b/>
                <w:bCs/>
                <w:color w:val="000000" w:themeColor="text1"/>
                <w:sz w:val="18"/>
                <w:szCs w:val="18"/>
                <w:lang w:eastAsia="en-GB"/>
              </w:rPr>
            </w:pPr>
            <w:r w:rsidRPr="00B33A2F">
              <w:rPr>
                <w:rFonts w:ascii="Calibri" w:hAnsi="Calibri" w:cs="Calibri"/>
                <w:b/>
                <w:bCs/>
                <w:color w:val="000000" w:themeColor="text1"/>
                <w:sz w:val="18"/>
                <w:szCs w:val="18"/>
                <w:lang w:eastAsia="en-GB"/>
              </w:rPr>
              <w:t>Morning tea</w:t>
            </w:r>
          </w:p>
          <w:p w14:paraId="4048AD47" w14:textId="77777777" w:rsidR="00441897" w:rsidRPr="00E82CE0" w:rsidRDefault="00441897" w:rsidP="00EF6A5D">
            <w:pPr>
              <w:rPr>
                <w:rFonts w:ascii="Calibri" w:hAnsi="Calibri" w:cs="Calibri"/>
                <w:i/>
                <w:iCs/>
                <w:color w:val="000000" w:themeColor="text1"/>
                <w:spacing w:val="-2"/>
                <w:sz w:val="18"/>
                <w:szCs w:val="18"/>
              </w:rPr>
            </w:pPr>
            <w:r w:rsidRPr="00E82CE0">
              <w:rPr>
                <w:rStyle w:val="Emphasis"/>
                <w:rFonts w:ascii="Calibri" w:hAnsi="Calibri" w:cs="Calibri"/>
                <w:i w:val="0"/>
                <w:iCs w:val="0"/>
                <w:color w:val="000000" w:themeColor="text1"/>
                <w:spacing w:val="-2"/>
                <w:sz w:val="18"/>
                <w:szCs w:val="18"/>
              </w:rPr>
              <w:t>Kathleen Fitzpatrick Theatre, Arts West</w:t>
            </w:r>
          </w:p>
          <w:p w14:paraId="3F2C57FB" w14:textId="77777777" w:rsidR="00441897" w:rsidRPr="00106264" w:rsidRDefault="00441897" w:rsidP="00EF6A5D">
            <w:pPr>
              <w:rPr>
                <w:rFonts w:ascii="Calibri" w:hAnsi="Calibri" w:cs="Calibri"/>
                <w:b/>
                <w:bCs/>
                <w:color w:val="000000" w:themeColor="text1"/>
                <w:sz w:val="18"/>
                <w:szCs w:val="18"/>
                <w:lang w:eastAsia="en-GB"/>
              </w:rPr>
            </w:pPr>
          </w:p>
        </w:tc>
      </w:tr>
    </w:tbl>
    <w:p w14:paraId="396B9E1A" w14:textId="77777777" w:rsidR="00441897" w:rsidRPr="00C520FB" w:rsidRDefault="00441897" w:rsidP="00441897">
      <w:pPr>
        <w:rPr>
          <w:rFonts w:ascii="Calibri" w:hAnsi="Calibri" w:cs="Calibri"/>
          <w:sz w:val="18"/>
          <w:szCs w:val="18"/>
        </w:rPr>
      </w:pPr>
    </w:p>
    <w:p w14:paraId="709D2069" w14:textId="77777777" w:rsidR="00441897" w:rsidRPr="00C520FB" w:rsidRDefault="00441897" w:rsidP="00441897">
      <w:pPr>
        <w:rPr>
          <w:rFonts w:ascii="Calibri" w:hAnsi="Calibri" w:cs="Calibri"/>
          <w:sz w:val="18"/>
          <w:szCs w:val="18"/>
        </w:rPr>
      </w:pPr>
      <w:r w:rsidRPr="00C520FB">
        <w:rPr>
          <w:rFonts w:ascii="Calibri" w:hAnsi="Calibri" w:cs="Calibri"/>
          <w:sz w:val="18"/>
          <w:szCs w:val="18"/>
        </w:rPr>
        <w:br w:type="page"/>
      </w:r>
    </w:p>
    <w:p w14:paraId="56F15B99" w14:textId="77777777" w:rsidR="00441897" w:rsidRPr="00C14D0B" w:rsidRDefault="00441897" w:rsidP="00441897">
      <w:pPr>
        <w:pStyle w:val="Heading2"/>
        <w:jc w:val="center"/>
        <w:rPr>
          <w:rFonts w:ascii="Calibri Light" w:hAnsi="Calibri Light" w:cs="Calibri Light"/>
        </w:rPr>
      </w:pPr>
      <w:r w:rsidRPr="00C14D0B">
        <w:rPr>
          <w:rFonts w:ascii="Calibri Light" w:hAnsi="Calibri Light" w:cs="Calibri Light"/>
        </w:rPr>
        <w:lastRenderedPageBreak/>
        <w:t xml:space="preserve">Concurrent </w:t>
      </w:r>
      <w:r>
        <w:rPr>
          <w:rFonts w:ascii="Calibri Light" w:hAnsi="Calibri Light" w:cs="Calibri Light"/>
        </w:rPr>
        <w:t>s</w:t>
      </w:r>
      <w:r w:rsidRPr="00C14D0B">
        <w:rPr>
          <w:rFonts w:ascii="Calibri Light" w:hAnsi="Calibri Light" w:cs="Calibri Light"/>
        </w:rPr>
        <w:t>essions</w:t>
      </w:r>
    </w:p>
    <w:tbl>
      <w:tblPr>
        <w:tblW w:w="13950" w:type="dxa"/>
        <w:tblLayout w:type="fixed"/>
        <w:tblCellMar>
          <w:left w:w="0" w:type="dxa"/>
          <w:right w:w="0" w:type="dxa"/>
        </w:tblCellMar>
        <w:tblLook w:val="04A0" w:firstRow="1" w:lastRow="0" w:firstColumn="1" w:lastColumn="0" w:noHBand="0" w:noVBand="1"/>
      </w:tblPr>
      <w:tblGrid>
        <w:gridCol w:w="1454"/>
        <w:gridCol w:w="3046"/>
        <w:gridCol w:w="3060"/>
        <w:gridCol w:w="3150"/>
        <w:gridCol w:w="3240"/>
      </w:tblGrid>
      <w:tr w:rsidR="00441897" w:rsidRPr="009941A2" w14:paraId="16E2C2EC" w14:textId="77777777" w:rsidTr="00EF6A5D">
        <w:trPr>
          <w:trHeight w:val="300"/>
        </w:trPr>
        <w:tc>
          <w:tcPr>
            <w:tcW w:w="1454" w:type="dxa"/>
            <w:shd w:val="clear" w:color="auto" w:fill="DAE9F7" w:themeFill="text2" w:themeFillTint="1A"/>
            <w:hideMark/>
          </w:tcPr>
          <w:p w14:paraId="0453D560" w14:textId="77777777" w:rsidR="00441897" w:rsidRPr="009941A2" w:rsidRDefault="00441897" w:rsidP="00EF6A5D">
            <w:pPr>
              <w:rPr>
                <w:rFonts w:ascii="Calibri" w:eastAsia="Times New Roman" w:hAnsi="Calibri" w:cs="Calibri"/>
                <w:color w:val="000000"/>
                <w:sz w:val="18"/>
                <w:szCs w:val="18"/>
                <w:lang w:eastAsia="en-GB"/>
              </w:rPr>
            </w:pPr>
          </w:p>
        </w:tc>
        <w:tc>
          <w:tcPr>
            <w:tcW w:w="3046" w:type="dxa"/>
            <w:shd w:val="clear" w:color="auto" w:fill="DAE9F7" w:themeFill="text2" w:themeFillTint="1A"/>
            <w:tcMar>
              <w:top w:w="0" w:type="dxa"/>
              <w:left w:w="108" w:type="dxa"/>
              <w:bottom w:w="0" w:type="dxa"/>
              <w:right w:w="108" w:type="dxa"/>
            </w:tcMar>
            <w:hideMark/>
          </w:tcPr>
          <w:p w14:paraId="1F2D80B8" w14:textId="77777777" w:rsidR="00441897" w:rsidRPr="00620BE9" w:rsidRDefault="00441897" w:rsidP="00EF6A5D">
            <w:pPr>
              <w:rPr>
                <w:rFonts w:ascii="Calibri" w:eastAsia="Times New Roman" w:hAnsi="Calibri" w:cs="Calibri"/>
                <w:b/>
                <w:bCs/>
                <w:color w:val="000000"/>
                <w:sz w:val="18"/>
                <w:szCs w:val="18"/>
                <w:lang w:eastAsia="en-GB"/>
              </w:rPr>
            </w:pPr>
            <w:r w:rsidRPr="00620BE9">
              <w:rPr>
                <w:rFonts w:ascii="Calibri" w:eastAsia="Times New Roman" w:hAnsi="Calibri" w:cs="Calibri"/>
                <w:b/>
                <w:bCs/>
                <w:color w:val="000000"/>
                <w:sz w:val="18"/>
                <w:szCs w:val="18"/>
                <w:lang w:eastAsia="en-GB"/>
              </w:rPr>
              <w:t>Pedagogy</w:t>
            </w:r>
          </w:p>
          <w:p w14:paraId="2FAFD934" w14:textId="77777777" w:rsidR="00441897" w:rsidRPr="00620BE9" w:rsidRDefault="00441897" w:rsidP="00EF6A5D">
            <w:pPr>
              <w:rPr>
                <w:rFonts w:ascii="Calibri" w:eastAsia="Times New Roman" w:hAnsi="Calibri" w:cs="Calibri"/>
                <w:color w:val="000000"/>
                <w:sz w:val="18"/>
                <w:szCs w:val="18"/>
                <w:lang w:eastAsia="en-GB"/>
              </w:rPr>
            </w:pPr>
            <w:r w:rsidRPr="00620BE9">
              <w:rPr>
                <w:rFonts w:ascii="Calibri" w:eastAsia="Times New Roman" w:hAnsi="Calibri" w:cs="Calibri"/>
                <w:color w:val="000000"/>
                <w:sz w:val="18"/>
                <w:szCs w:val="18"/>
                <w:lang w:eastAsia="en-GB"/>
              </w:rPr>
              <w:t>Room 1</w:t>
            </w:r>
            <w:r>
              <w:rPr>
                <w:rFonts w:ascii="Calibri" w:eastAsia="Times New Roman" w:hAnsi="Calibri" w:cs="Calibri"/>
                <w:color w:val="000000"/>
                <w:sz w:val="18"/>
                <w:szCs w:val="18"/>
                <w:lang w:eastAsia="en-GB"/>
              </w:rPr>
              <w:t>61</w:t>
            </w:r>
            <w:r w:rsidRPr="00620BE9">
              <w:rPr>
                <w:rFonts w:ascii="Calibri" w:eastAsia="Times New Roman" w:hAnsi="Calibri" w:cs="Calibri"/>
                <w:color w:val="000000"/>
                <w:sz w:val="18"/>
                <w:szCs w:val="18"/>
                <w:lang w:eastAsia="en-GB"/>
              </w:rPr>
              <w:t>, Level 1, Arts West</w:t>
            </w:r>
          </w:p>
        </w:tc>
        <w:tc>
          <w:tcPr>
            <w:tcW w:w="3060" w:type="dxa"/>
            <w:shd w:val="clear" w:color="auto" w:fill="DAE9F7" w:themeFill="text2" w:themeFillTint="1A"/>
            <w:tcMar>
              <w:top w:w="0" w:type="dxa"/>
              <w:left w:w="108" w:type="dxa"/>
              <w:bottom w:w="0" w:type="dxa"/>
              <w:right w:w="108" w:type="dxa"/>
            </w:tcMar>
            <w:hideMark/>
          </w:tcPr>
          <w:p w14:paraId="082C68E0" w14:textId="77777777" w:rsidR="00441897" w:rsidRPr="00620BE9" w:rsidRDefault="00441897" w:rsidP="00EF6A5D">
            <w:pPr>
              <w:rPr>
                <w:rFonts w:ascii="Calibri" w:eastAsia="Times New Roman" w:hAnsi="Calibri" w:cs="Calibri"/>
                <w:b/>
                <w:bCs/>
                <w:color w:val="000000"/>
                <w:sz w:val="18"/>
                <w:szCs w:val="18"/>
                <w:lang w:eastAsia="en-GB"/>
              </w:rPr>
            </w:pPr>
            <w:r w:rsidRPr="00620BE9">
              <w:rPr>
                <w:rFonts w:ascii="Calibri" w:eastAsia="Times New Roman" w:hAnsi="Calibri" w:cs="Calibri"/>
                <w:b/>
                <w:bCs/>
                <w:color w:val="000000"/>
                <w:sz w:val="18"/>
                <w:szCs w:val="18"/>
                <w:lang w:eastAsia="en-GB"/>
              </w:rPr>
              <w:t>Diversity, equity, inclusion</w:t>
            </w:r>
          </w:p>
          <w:p w14:paraId="2AC009B5" w14:textId="77777777" w:rsidR="00441897" w:rsidRPr="00620BE9" w:rsidRDefault="00441897" w:rsidP="00EF6A5D">
            <w:pPr>
              <w:rPr>
                <w:rFonts w:ascii="Calibri" w:eastAsia="Times New Roman" w:hAnsi="Calibri" w:cs="Calibri"/>
                <w:color w:val="000000"/>
                <w:sz w:val="18"/>
                <w:szCs w:val="18"/>
                <w:lang w:eastAsia="en-GB"/>
              </w:rPr>
            </w:pPr>
            <w:r w:rsidRPr="00620BE9">
              <w:rPr>
                <w:rFonts w:ascii="Calibri" w:eastAsia="Times New Roman" w:hAnsi="Calibri" w:cs="Calibri"/>
                <w:color w:val="000000"/>
                <w:sz w:val="18"/>
                <w:szCs w:val="18"/>
                <w:lang w:eastAsia="en-GB"/>
              </w:rPr>
              <w:t>Forum Theatre, Arts West</w:t>
            </w:r>
          </w:p>
          <w:p w14:paraId="24411E4D" w14:textId="77777777" w:rsidR="00441897" w:rsidRPr="00620BE9" w:rsidRDefault="00441897" w:rsidP="00EF6A5D">
            <w:pPr>
              <w:rPr>
                <w:rFonts w:ascii="Calibri" w:eastAsia="Times New Roman" w:hAnsi="Calibri" w:cs="Calibri"/>
                <w:color w:val="000000"/>
                <w:sz w:val="18"/>
                <w:szCs w:val="18"/>
                <w:lang w:eastAsia="en-GB"/>
              </w:rPr>
            </w:pPr>
          </w:p>
        </w:tc>
        <w:tc>
          <w:tcPr>
            <w:tcW w:w="3150" w:type="dxa"/>
            <w:shd w:val="clear" w:color="auto" w:fill="DAE9F7" w:themeFill="text2" w:themeFillTint="1A"/>
            <w:tcMar>
              <w:top w:w="0" w:type="dxa"/>
              <w:left w:w="108" w:type="dxa"/>
              <w:bottom w:w="0" w:type="dxa"/>
              <w:right w:w="108" w:type="dxa"/>
            </w:tcMar>
            <w:hideMark/>
          </w:tcPr>
          <w:p w14:paraId="713436A1" w14:textId="77777777" w:rsidR="00441897" w:rsidRPr="00620BE9" w:rsidRDefault="00441897" w:rsidP="00EF6A5D">
            <w:pPr>
              <w:rPr>
                <w:rFonts w:ascii="Calibri" w:eastAsia="Times New Roman" w:hAnsi="Calibri" w:cs="Calibri"/>
                <w:b/>
                <w:bCs/>
                <w:color w:val="000000"/>
                <w:sz w:val="18"/>
                <w:szCs w:val="18"/>
                <w:lang w:eastAsia="en-GB"/>
              </w:rPr>
            </w:pPr>
            <w:r w:rsidRPr="00620BE9">
              <w:rPr>
                <w:rFonts w:ascii="Calibri" w:eastAsia="Times New Roman" w:hAnsi="Calibri" w:cs="Calibri"/>
                <w:b/>
                <w:bCs/>
                <w:color w:val="000000"/>
                <w:sz w:val="18"/>
                <w:szCs w:val="18"/>
                <w:lang w:eastAsia="en-GB"/>
              </w:rPr>
              <w:t>AI and assessment</w:t>
            </w:r>
          </w:p>
          <w:p w14:paraId="7B20A357" w14:textId="77777777" w:rsidR="00441897" w:rsidRPr="00620BE9" w:rsidRDefault="00441897" w:rsidP="00EF6A5D">
            <w:pP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Room 156, Level 1, Arts West</w:t>
            </w:r>
          </w:p>
        </w:tc>
        <w:tc>
          <w:tcPr>
            <w:tcW w:w="3240" w:type="dxa"/>
            <w:shd w:val="clear" w:color="auto" w:fill="DAE9F7" w:themeFill="text2" w:themeFillTint="1A"/>
            <w:tcMar>
              <w:top w:w="0" w:type="dxa"/>
              <w:left w:w="108" w:type="dxa"/>
              <w:bottom w:w="0" w:type="dxa"/>
              <w:right w:w="108" w:type="dxa"/>
            </w:tcMar>
            <w:hideMark/>
          </w:tcPr>
          <w:p w14:paraId="2E272D2E" w14:textId="77777777" w:rsidR="00441897" w:rsidRPr="00620BE9" w:rsidRDefault="00441897" w:rsidP="00EF6A5D">
            <w:pPr>
              <w:rPr>
                <w:rFonts w:ascii="Calibri" w:eastAsia="Times New Roman" w:hAnsi="Calibri" w:cs="Calibri"/>
                <w:b/>
                <w:bCs/>
                <w:color w:val="000000"/>
                <w:sz w:val="18"/>
                <w:szCs w:val="18"/>
                <w:lang w:eastAsia="en-GB"/>
              </w:rPr>
            </w:pPr>
            <w:r w:rsidRPr="00620BE9">
              <w:rPr>
                <w:rFonts w:ascii="Calibri" w:eastAsia="Times New Roman" w:hAnsi="Calibri" w:cs="Calibri"/>
                <w:b/>
                <w:bCs/>
                <w:color w:val="000000"/>
                <w:sz w:val="18"/>
                <w:szCs w:val="18"/>
                <w:lang w:eastAsia="en-GB"/>
              </w:rPr>
              <w:t xml:space="preserve">Wellbeing, </w:t>
            </w:r>
            <w:proofErr w:type="spellStart"/>
            <w:r w:rsidRPr="00620BE9">
              <w:rPr>
                <w:rFonts w:ascii="Calibri" w:eastAsia="Times New Roman" w:hAnsi="Calibri" w:cs="Calibri"/>
                <w:b/>
                <w:bCs/>
                <w:color w:val="000000"/>
                <w:sz w:val="18"/>
                <w:szCs w:val="18"/>
                <w:lang w:eastAsia="en-GB"/>
              </w:rPr>
              <w:t>WiL</w:t>
            </w:r>
            <w:proofErr w:type="spellEnd"/>
            <w:r w:rsidRPr="00620BE9">
              <w:rPr>
                <w:rFonts w:ascii="Calibri" w:eastAsia="Times New Roman" w:hAnsi="Calibri" w:cs="Calibri"/>
                <w:b/>
                <w:bCs/>
                <w:color w:val="000000"/>
                <w:sz w:val="18"/>
                <w:szCs w:val="18"/>
                <w:lang w:eastAsia="en-GB"/>
              </w:rPr>
              <w:t>, employability</w:t>
            </w:r>
          </w:p>
          <w:p w14:paraId="2FFCF8D5" w14:textId="77777777" w:rsidR="00441897" w:rsidRPr="00620BE9" w:rsidRDefault="00441897" w:rsidP="00EF6A5D">
            <w:pPr>
              <w:rPr>
                <w:rFonts w:ascii="Calibri" w:eastAsia="Times New Roman" w:hAnsi="Calibri" w:cs="Calibri"/>
                <w:color w:val="000000"/>
                <w:sz w:val="18"/>
                <w:szCs w:val="18"/>
                <w:lang w:eastAsia="en-GB"/>
              </w:rPr>
            </w:pPr>
            <w:r w:rsidRPr="00620BE9">
              <w:rPr>
                <w:rFonts w:ascii="Calibri" w:eastAsia="Times New Roman" w:hAnsi="Calibri" w:cs="Calibri"/>
                <w:color w:val="000000"/>
                <w:sz w:val="18"/>
                <w:szCs w:val="18"/>
                <w:lang w:eastAsia="en-GB"/>
              </w:rPr>
              <w:t>Room 155, Level 1, Arts West</w:t>
            </w:r>
          </w:p>
        </w:tc>
      </w:tr>
      <w:tr w:rsidR="00441897" w:rsidRPr="009941A2" w14:paraId="7457DDB8" w14:textId="77777777" w:rsidTr="00EF6A5D">
        <w:trPr>
          <w:trHeight w:val="300"/>
        </w:trPr>
        <w:tc>
          <w:tcPr>
            <w:tcW w:w="1454" w:type="dxa"/>
            <w:hideMark/>
          </w:tcPr>
          <w:p w14:paraId="145C8C69" w14:textId="77777777" w:rsidR="00441897" w:rsidRPr="00B33A2F" w:rsidRDefault="00441897" w:rsidP="00EF6A5D">
            <w:pPr>
              <w:rPr>
                <w:rFonts w:ascii="Calibri" w:eastAsia="Times New Roman" w:hAnsi="Calibri" w:cs="Calibri"/>
                <w:color w:val="000000"/>
                <w:sz w:val="18"/>
                <w:szCs w:val="18"/>
                <w:lang w:eastAsia="en-GB"/>
              </w:rPr>
            </w:pPr>
            <w:r w:rsidRPr="00B33A2F">
              <w:rPr>
                <w:rFonts w:ascii="Calibri" w:eastAsia="Times New Roman" w:hAnsi="Calibri" w:cs="Calibri"/>
                <w:color w:val="000000"/>
                <w:sz w:val="18"/>
                <w:szCs w:val="18"/>
                <w:lang w:eastAsia="en-GB"/>
              </w:rPr>
              <w:t>11.30 – 11.45</w:t>
            </w:r>
          </w:p>
          <w:p w14:paraId="3D836638" w14:textId="77777777" w:rsidR="00441897" w:rsidRPr="00B33A2F" w:rsidRDefault="00441897" w:rsidP="00EF6A5D">
            <w:pPr>
              <w:rPr>
                <w:rFonts w:ascii="Calibri" w:eastAsia="Times New Roman" w:hAnsi="Calibri" w:cs="Calibri"/>
                <w:color w:val="000000"/>
                <w:sz w:val="18"/>
                <w:szCs w:val="18"/>
                <w:lang w:eastAsia="en-GB"/>
              </w:rPr>
            </w:pPr>
            <w:r w:rsidRPr="00B33A2F">
              <w:rPr>
                <w:rFonts w:ascii="Calibri" w:eastAsia="Times New Roman" w:hAnsi="Calibri" w:cs="Calibri"/>
                <w:color w:val="000000"/>
                <w:sz w:val="18"/>
                <w:szCs w:val="18"/>
                <w:lang w:eastAsia="en-GB"/>
              </w:rPr>
              <w:t> </w:t>
            </w:r>
          </w:p>
        </w:tc>
        <w:tc>
          <w:tcPr>
            <w:tcW w:w="3046" w:type="dxa"/>
            <w:tcMar>
              <w:top w:w="0" w:type="dxa"/>
              <w:left w:w="108" w:type="dxa"/>
              <w:bottom w:w="0" w:type="dxa"/>
              <w:right w:w="108" w:type="dxa"/>
            </w:tcMar>
            <w:hideMark/>
          </w:tcPr>
          <w:p w14:paraId="74F55685" w14:textId="12C46854" w:rsidR="00441897" w:rsidRPr="00B33A2F" w:rsidRDefault="00441897" w:rsidP="00EF6A5D">
            <w:pPr>
              <w:rPr>
                <w:rFonts w:ascii="Calibri" w:eastAsia="Times New Roman" w:hAnsi="Calibri" w:cs="Calibri"/>
                <w:color w:val="000000" w:themeColor="text1"/>
                <w:sz w:val="18"/>
                <w:szCs w:val="18"/>
                <w:lang w:eastAsia="en-GB"/>
              </w:rPr>
            </w:pPr>
            <w:r w:rsidRPr="00B33A2F">
              <w:rPr>
                <w:rFonts w:ascii="Calibri" w:eastAsia="Times New Roman" w:hAnsi="Calibri" w:cs="Calibri"/>
                <w:color w:val="000000" w:themeColor="text1"/>
                <w:sz w:val="18"/>
                <w:szCs w:val="18"/>
                <w:lang w:eastAsia="en-GB"/>
              </w:rPr>
              <w:t>Roundtable (11</w:t>
            </w:r>
            <w:r w:rsidR="00457BE7">
              <w:rPr>
                <w:rFonts w:ascii="Calibri" w:eastAsia="Times New Roman" w:hAnsi="Calibri" w:cs="Calibri"/>
                <w:color w:val="000000" w:themeColor="text1"/>
                <w:sz w:val="18"/>
                <w:szCs w:val="18"/>
                <w:lang w:eastAsia="en-GB"/>
              </w:rPr>
              <w:t>.</w:t>
            </w:r>
            <w:r w:rsidRPr="00B33A2F">
              <w:rPr>
                <w:rFonts w:ascii="Calibri" w:eastAsia="Times New Roman" w:hAnsi="Calibri" w:cs="Calibri"/>
                <w:color w:val="000000" w:themeColor="text1"/>
                <w:sz w:val="18"/>
                <w:szCs w:val="18"/>
                <w:lang w:eastAsia="en-GB"/>
              </w:rPr>
              <w:t>30 – 12</w:t>
            </w:r>
            <w:r w:rsidR="00457BE7">
              <w:rPr>
                <w:rFonts w:ascii="Calibri" w:eastAsia="Times New Roman" w:hAnsi="Calibri" w:cs="Calibri"/>
                <w:color w:val="000000" w:themeColor="text1"/>
                <w:sz w:val="18"/>
                <w:szCs w:val="18"/>
                <w:lang w:eastAsia="en-GB"/>
              </w:rPr>
              <w:t>.</w:t>
            </w:r>
            <w:r w:rsidRPr="00B33A2F">
              <w:rPr>
                <w:rFonts w:ascii="Calibri" w:eastAsia="Times New Roman" w:hAnsi="Calibri" w:cs="Calibri"/>
                <w:color w:val="000000" w:themeColor="text1"/>
                <w:sz w:val="18"/>
                <w:szCs w:val="18"/>
                <w:lang w:eastAsia="en-GB"/>
              </w:rPr>
              <w:t xml:space="preserve">30) </w:t>
            </w:r>
          </w:p>
          <w:p w14:paraId="030526E7" w14:textId="77777777" w:rsidR="00441897" w:rsidRPr="00B33A2F" w:rsidRDefault="00441897" w:rsidP="00EF6A5D">
            <w:pPr>
              <w:rPr>
                <w:rFonts w:ascii="Calibri" w:eastAsia="Times New Roman" w:hAnsi="Calibri" w:cs="Calibri"/>
                <w:b/>
                <w:bCs/>
                <w:color w:val="000000" w:themeColor="text1"/>
                <w:sz w:val="18"/>
                <w:szCs w:val="18"/>
                <w:lang w:eastAsia="en-GB"/>
              </w:rPr>
            </w:pPr>
            <w:r w:rsidRPr="00B33A2F">
              <w:rPr>
                <w:rFonts w:ascii="Calibri" w:eastAsia="Times New Roman" w:hAnsi="Calibri" w:cs="Calibri"/>
                <w:b/>
                <w:bCs/>
                <w:color w:val="000000" w:themeColor="text1"/>
                <w:sz w:val="18"/>
                <w:szCs w:val="18"/>
                <w:lang w:eastAsia="en-GB"/>
              </w:rPr>
              <w:t xml:space="preserve">Cultural collections in action: transformative object-based learning and work-integrated learning practices in Arts and MDHS </w:t>
            </w:r>
          </w:p>
          <w:p w14:paraId="77B225AF" w14:textId="77777777" w:rsidR="00441897" w:rsidRPr="00B33A2F" w:rsidRDefault="00441897" w:rsidP="00EF6A5D">
            <w:pPr>
              <w:rPr>
                <w:rFonts w:ascii="Calibri" w:eastAsia="Times New Roman" w:hAnsi="Calibri" w:cs="Calibri"/>
                <w:color w:val="000000" w:themeColor="text1"/>
                <w:sz w:val="18"/>
                <w:szCs w:val="18"/>
                <w:lang w:eastAsia="en-GB"/>
              </w:rPr>
            </w:pPr>
            <w:r w:rsidRPr="00B33A2F">
              <w:rPr>
                <w:rFonts w:ascii="Calibri" w:eastAsia="Times New Roman" w:hAnsi="Calibri" w:cs="Calibri"/>
                <w:color w:val="000000" w:themeColor="text1"/>
                <w:sz w:val="18"/>
                <w:szCs w:val="18"/>
                <w:lang w:eastAsia="en-GB"/>
              </w:rPr>
              <w:t>A/Prof</w:t>
            </w:r>
            <w:r>
              <w:rPr>
                <w:rFonts w:ascii="Calibri" w:eastAsia="Times New Roman" w:hAnsi="Calibri" w:cs="Calibri"/>
                <w:color w:val="000000" w:themeColor="text1"/>
                <w:sz w:val="18"/>
                <w:szCs w:val="18"/>
                <w:lang w:eastAsia="en-GB"/>
              </w:rPr>
              <w:t xml:space="preserve"> </w:t>
            </w:r>
            <w:r w:rsidRPr="00B33A2F">
              <w:rPr>
                <w:rFonts w:ascii="Calibri" w:eastAsia="Times New Roman" w:hAnsi="Calibri" w:cs="Calibri"/>
                <w:color w:val="000000" w:themeColor="text1"/>
                <w:sz w:val="18"/>
                <w:szCs w:val="18"/>
                <w:lang w:eastAsia="en-GB"/>
              </w:rPr>
              <w:t>Kwang Cham, Dr Heather Gaunt, Dr Kim Goodwin, Dr Olivia Meehan, Dr Rosie Shea, Dr Georgina Walker</w:t>
            </w:r>
          </w:p>
          <w:p w14:paraId="085CAC82" w14:textId="77777777" w:rsidR="00441897" w:rsidRPr="00B33A2F" w:rsidRDefault="00441897" w:rsidP="00EF6A5D">
            <w:pPr>
              <w:rPr>
                <w:rFonts w:ascii="Calibri" w:eastAsia="Times New Roman" w:hAnsi="Calibri" w:cs="Calibri"/>
                <w:color w:val="000000" w:themeColor="text1"/>
                <w:sz w:val="18"/>
                <w:szCs w:val="18"/>
                <w:lang w:eastAsia="en-GB"/>
              </w:rPr>
            </w:pPr>
          </w:p>
          <w:p w14:paraId="665299EB" w14:textId="77777777" w:rsidR="00441897" w:rsidRPr="00B33A2F" w:rsidRDefault="00441897" w:rsidP="00EF6A5D">
            <w:pPr>
              <w:rPr>
                <w:rFonts w:ascii="Calibri" w:eastAsia="Times New Roman" w:hAnsi="Calibri" w:cs="Calibri"/>
                <w:color w:val="000000" w:themeColor="text1"/>
                <w:sz w:val="18"/>
                <w:szCs w:val="18"/>
                <w:lang w:eastAsia="en-GB"/>
              </w:rPr>
            </w:pPr>
          </w:p>
        </w:tc>
        <w:tc>
          <w:tcPr>
            <w:tcW w:w="3060" w:type="dxa"/>
            <w:tcMar>
              <w:top w:w="0" w:type="dxa"/>
              <w:left w:w="108" w:type="dxa"/>
              <w:bottom w:w="0" w:type="dxa"/>
              <w:right w:w="108" w:type="dxa"/>
            </w:tcMar>
            <w:hideMark/>
          </w:tcPr>
          <w:p w14:paraId="09E7AA09" w14:textId="253421EF" w:rsidR="00441897" w:rsidRPr="00B33A2F" w:rsidRDefault="00441897" w:rsidP="00EF6A5D">
            <w:pPr>
              <w:rPr>
                <w:rFonts w:ascii="Calibri" w:eastAsia="Times New Roman" w:hAnsi="Calibri" w:cs="Calibri"/>
                <w:color w:val="000000" w:themeColor="text1"/>
                <w:sz w:val="18"/>
                <w:szCs w:val="18"/>
                <w:lang w:eastAsia="en-GB"/>
              </w:rPr>
            </w:pPr>
            <w:r w:rsidRPr="00B33A2F">
              <w:rPr>
                <w:rFonts w:ascii="Calibri" w:eastAsia="Times New Roman" w:hAnsi="Calibri" w:cs="Calibri"/>
                <w:color w:val="000000" w:themeColor="text1"/>
                <w:sz w:val="18"/>
                <w:szCs w:val="18"/>
                <w:lang w:eastAsia="en-GB"/>
              </w:rPr>
              <w:t>Roundtable (11</w:t>
            </w:r>
            <w:r w:rsidR="00457BE7">
              <w:rPr>
                <w:rFonts w:ascii="Calibri" w:eastAsia="Times New Roman" w:hAnsi="Calibri" w:cs="Calibri"/>
                <w:color w:val="000000" w:themeColor="text1"/>
                <w:sz w:val="18"/>
                <w:szCs w:val="18"/>
                <w:lang w:eastAsia="en-GB"/>
              </w:rPr>
              <w:t>.</w:t>
            </w:r>
            <w:r w:rsidRPr="00B33A2F">
              <w:rPr>
                <w:rFonts w:ascii="Calibri" w:eastAsia="Times New Roman" w:hAnsi="Calibri" w:cs="Calibri"/>
                <w:color w:val="000000" w:themeColor="text1"/>
                <w:sz w:val="18"/>
                <w:szCs w:val="18"/>
                <w:lang w:eastAsia="en-GB"/>
              </w:rPr>
              <w:t>30 – 12</w:t>
            </w:r>
            <w:r w:rsidR="00457BE7">
              <w:rPr>
                <w:rFonts w:ascii="Calibri" w:eastAsia="Times New Roman" w:hAnsi="Calibri" w:cs="Calibri"/>
                <w:color w:val="000000" w:themeColor="text1"/>
                <w:sz w:val="18"/>
                <w:szCs w:val="18"/>
                <w:lang w:eastAsia="en-GB"/>
              </w:rPr>
              <w:t>.</w:t>
            </w:r>
            <w:r w:rsidRPr="00B33A2F">
              <w:rPr>
                <w:rFonts w:ascii="Calibri" w:eastAsia="Times New Roman" w:hAnsi="Calibri" w:cs="Calibri"/>
                <w:color w:val="000000" w:themeColor="text1"/>
                <w:sz w:val="18"/>
                <w:szCs w:val="18"/>
                <w:lang w:eastAsia="en-GB"/>
              </w:rPr>
              <w:t xml:space="preserve">30) </w:t>
            </w:r>
          </w:p>
          <w:p w14:paraId="1772D0B2" w14:textId="77777777" w:rsidR="00441897" w:rsidRPr="00B33A2F" w:rsidRDefault="00441897" w:rsidP="00EF6A5D">
            <w:pPr>
              <w:rPr>
                <w:rFonts w:ascii="Calibri" w:eastAsia="Times New Roman" w:hAnsi="Calibri" w:cs="Calibri"/>
                <w:b/>
                <w:bCs/>
                <w:color w:val="000000" w:themeColor="text1"/>
                <w:sz w:val="18"/>
                <w:szCs w:val="18"/>
                <w:lang w:eastAsia="en-GB"/>
              </w:rPr>
            </w:pPr>
            <w:r w:rsidRPr="00B33A2F">
              <w:rPr>
                <w:rFonts w:ascii="Calibri" w:eastAsia="Times New Roman" w:hAnsi="Calibri" w:cs="Calibri"/>
                <w:b/>
                <w:bCs/>
                <w:color w:val="000000" w:themeColor="text1"/>
                <w:sz w:val="18"/>
                <w:szCs w:val="18"/>
                <w:lang w:eastAsia="en-GB"/>
              </w:rPr>
              <w:t xml:space="preserve">Exclusive university – inclusive teaching and learning </w:t>
            </w:r>
          </w:p>
          <w:p w14:paraId="2ABD03B3" w14:textId="77777777" w:rsidR="00441897" w:rsidRPr="00B33A2F" w:rsidRDefault="00441897" w:rsidP="00EF6A5D">
            <w:pPr>
              <w:rPr>
                <w:rFonts w:ascii="Calibri" w:eastAsia="Times New Roman" w:hAnsi="Calibri" w:cs="Calibri"/>
                <w:color w:val="000000"/>
                <w:sz w:val="18"/>
                <w:szCs w:val="18"/>
                <w:lang w:eastAsia="en-GB"/>
              </w:rPr>
            </w:pPr>
            <w:r w:rsidRPr="00B33A2F">
              <w:rPr>
                <w:rFonts w:ascii="Calibri" w:eastAsia="Times New Roman" w:hAnsi="Calibri" w:cs="Calibri"/>
                <w:color w:val="000000"/>
                <w:sz w:val="18"/>
                <w:szCs w:val="18"/>
                <w:lang w:eastAsia="en-GB"/>
              </w:rPr>
              <w:t>Dr Kerstin Knight, Dr Kay Are, A/Prof</w:t>
            </w:r>
            <w:r>
              <w:rPr>
                <w:rFonts w:ascii="Calibri" w:eastAsia="Times New Roman" w:hAnsi="Calibri" w:cs="Calibri"/>
                <w:color w:val="000000"/>
                <w:sz w:val="18"/>
                <w:szCs w:val="18"/>
                <w:lang w:eastAsia="en-GB"/>
              </w:rPr>
              <w:t xml:space="preserve"> </w:t>
            </w:r>
            <w:r w:rsidRPr="00B33A2F">
              <w:rPr>
                <w:rFonts w:ascii="Calibri" w:eastAsia="Times New Roman" w:hAnsi="Calibri" w:cs="Calibri"/>
                <w:color w:val="000000"/>
                <w:sz w:val="18"/>
                <w:szCs w:val="18"/>
                <w:lang w:eastAsia="en-GB"/>
              </w:rPr>
              <w:t>Femke Buisman-Pijlman, A/Prof</w:t>
            </w:r>
            <w:r>
              <w:rPr>
                <w:rFonts w:ascii="Calibri" w:eastAsia="Times New Roman" w:hAnsi="Calibri" w:cs="Calibri"/>
                <w:color w:val="000000"/>
                <w:sz w:val="18"/>
                <w:szCs w:val="18"/>
                <w:lang w:eastAsia="en-GB"/>
              </w:rPr>
              <w:t xml:space="preserve"> </w:t>
            </w:r>
            <w:r w:rsidRPr="00B33A2F">
              <w:rPr>
                <w:rFonts w:ascii="Calibri" w:eastAsia="Times New Roman" w:hAnsi="Calibri" w:cs="Calibri"/>
                <w:color w:val="000000"/>
                <w:sz w:val="18"/>
                <w:szCs w:val="18"/>
                <w:lang w:eastAsia="en-GB"/>
              </w:rPr>
              <w:t>Grace Thompson, Nila Shekarvand, Dr Joshua Pocius</w:t>
            </w:r>
          </w:p>
        </w:tc>
        <w:tc>
          <w:tcPr>
            <w:tcW w:w="3150" w:type="dxa"/>
            <w:tcMar>
              <w:top w:w="0" w:type="dxa"/>
              <w:left w:w="108" w:type="dxa"/>
              <w:bottom w:w="0" w:type="dxa"/>
              <w:right w:w="108" w:type="dxa"/>
            </w:tcMar>
            <w:hideMark/>
          </w:tcPr>
          <w:p w14:paraId="3043A4FF" w14:textId="77777777" w:rsidR="00441897" w:rsidRPr="00B33A2F" w:rsidRDefault="00441897" w:rsidP="00EF6A5D">
            <w:pPr>
              <w:rPr>
                <w:rFonts w:ascii="Calibri" w:eastAsia="Times New Roman" w:hAnsi="Calibri" w:cs="Calibri"/>
                <w:color w:val="000000" w:themeColor="text1"/>
                <w:sz w:val="18"/>
                <w:szCs w:val="18"/>
                <w:lang w:eastAsia="en-GB"/>
              </w:rPr>
            </w:pPr>
            <w:r w:rsidRPr="00B33A2F">
              <w:rPr>
                <w:rFonts w:ascii="Calibri" w:eastAsia="Times New Roman" w:hAnsi="Calibri" w:cs="Calibri"/>
                <w:color w:val="000000" w:themeColor="text1"/>
                <w:sz w:val="18"/>
                <w:szCs w:val="18"/>
                <w:lang w:eastAsia="en-GB"/>
              </w:rPr>
              <w:t>Presentation</w:t>
            </w:r>
          </w:p>
          <w:p w14:paraId="2E1DA29B" w14:textId="77777777" w:rsidR="00441897" w:rsidRPr="00B33A2F" w:rsidRDefault="00441897" w:rsidP="00EF6A5D">
            <w:pPr>
              <w:rPr>
                <w:rFonts w:ascii="Calibri" w:eastAsia="Times New Roman" w:hAnsi="Calibri" w:cs="Calibri"/>
                <w:b/>
                <w:bCs/>
                <w:color w:val="000000" w:themeColor="text1"/>
                <w:sz w:val="18"/>
                <w:szCs w:val="18"/>
                <w:lang w:eastAsia="en-GB"/>
              </w:rPr>
            </w:pPr>
            <w:r w:rsidRPr="00B33A2F">
              <w:rPr>
                <w:rFonts w:ascii="Calibri" w:eastAsia="Times New Roman" w:hAnsi="Calibri" w:cs="Calibri"/>
                <w:b/>
                <w:bCs/>
                <w:color w:val="000000" w:themeColor="text1"/>
                <w:sz w:val="18"/>
                <w:szCs w:val="18"/>
                <w:lang w:eastAsia="en-GB"/>
              </w:rPr>
              <w:t>Development of a new approach to ongoing simulation and clinical assessments at Melbourne Dental School</w:t>
            </w:r>
          </w:p>
          <w:p w14:paraId="41F3D13A" w14:textId="77777777" w:rsidR="00441897" w:rsidRPr="00B33A2F" w:rsidRDefault="00441897" w:rsidP="00EF6A5D">
            <w:pPr>
              <w:rPr>
                <w:rFonts w:ascii="Calibri" w:eastAsia="Times New Roman" w:hAnsi="Calibri" w:cs="Calibri"/>
                <w:color w:val="000000" w:themeColor="text1"/>
                <w:sz w:val="18"/>
                <w:szCs w:val="18"/>
                <w:lang w:eastAsia="en-GB"/>
              </w:rPr>
            </w:pPr>
            <w:r w:rsidRPr="00EF6A5D">
              <w:rPr>
                <w:rFonts w:ascii="Calibri" w:eastAsia="Times New Roman" w:hAnsi="Calibri" w:cs="Calibri"/>
                <w:color w:val="000000" w:themeColor="text1"/>
                <w:sz w:val="18"/>
                <w:szCs w:val="18"/>
                <w:lang w:eastAsia="en-GB"/>
              </w:rPr>
              <w:t>Ms Sarah Laing, Dr Michael Wylie</w:t>
            </w:r>
            <w:r w:rsidRPr="00B33A2F">
              <w:rPr>
                <w:rFonts w:ascii="Calibri" w:eastAsia="Times New Roman" w:hAnsi="Calibri" w:cs="Calibri"/>
                <w:color w:val="000000" w:themeColor="text1"/>
                <w:sz w:val="18"/>
                <w:szCs w:val="18"/>
                <w:lang w:eastAsia="en-GB"/>
              </w:rPr>
              <w:t xml:space="preserve"> </w:t>
            </w:r>
          </w:p>
          <w:p w14:paraId="41AE6B66" w14:textId="77777777" w:rsidR="00441897" w:rsidRPr="00B33A2F" w:rsidRDefault="00441897" w:rsidP="00EF6A5D">
            <w:pPr>
              <w:rPr>
                <w:rFonts w:ascii="Calibri" w:eastAsia="Times New Roman" w:hAnsi="Calibri" w:cs="Calibri"/>
                <w:b/>
                <w:bCs/>
                <w:color w:val="000000" w:themeColor="text1"/>
                <w:sz w:val="18"/>
                <w:szCs w:val="18"/>
                <w:lang w:eastAsia="en-GB"/>
              </w:rPr>
            </w:pPr>
          </w:p>
          <w:p w14:paraId="5B5AECEA" w14:textId="77777777" w:rsidR="00441897" w:rsidRPr="00B33A2F" w:rsidRDefault="00441897" w:rsidP="00EF6A5D">
            <w:pPr>
              <w:rPr>
                <w:rFonts w:ascii="Calibri" w:eastAsia="Times New Roman" w:hAnsi="Calibri" w:cs="Calibri"/>
                <w:color w:val="000000"/>
                <w:sz w:val="18"/>
                <w:szCs w:val="18"/>
                <w:lang w:eastAsia="en-GB"/>
              </w:rPr>
            </w:pPr>
          </w:p>
          <w:p w14:paraId="4A3FA413" w14:textId="77777777" w:rsidR="00441897" w:rsidRPr="00B33A2F" w:rsidRDefault="00441897" w:rsidP="00EF6A5D">
            <w:pPr>
              <w:rPr>
                <w:rFonts w:ascii="Calibri" w:eastAsia="Times New Roman" w:hAnsi="Calibri" w:cs="Calibri"/>
                <w:color w:val="000000"/>
                <w:sz w:val="18"/>
                <w:szCs w:val="18"/>
                <w:lang w:eastAsia="en-GB"/>
              </w:rPr>
            </w:pPr>
          </w:p>
        </w:tc>
        <w:tc>
          <w:tcPr>
            <w:tcW w:w="3240" w:type="dxa"/>
            <w:tcMar>
              <w:top w:w="0" w:type="dxa"/>
              <w:left w:w="108" w:type="dxa"/>
              <w:bottom w:w="0" w:type="dxa"/>
              <w:right w:w="108" w:type="dxa"/>
            </w:tcMar>
            <w:hideMark/>
          </w:tcPr>
          <w:p w14:paraId="0686494B" w14:textId="77777777" w:rsidR="00441897" w:rsidRPr="00B33A2F" w:rsidRDefault="00441897" w:rsidP="00EF6A5D">
            <w:pPr>
              <w:rPr>
                <w:rFonts w:ascii="Calibri" w:eastAsia="Times New Roman" w:hAnsi="Calibri" w:cs="Calibri"/>
                <w:color w:val="000000" w:themeColor="text1"/>
                <w:sz w:val="18"/>
                <w:szCs w:val="18"/>
                <w:lang w:eastAsia="en-GB"/>
              </w:rPr>
            </w:pPr>
            <w:r w:rsidRPr="00B33A2F">
              <w:rPr>
                <w:rFonts w:ascii="Calibri" w:eastAsia="Times New Roman" w:hAnsi="Calibri" w:cs="Calibri"/>
                <w:color w:val="000000" w:themeColor="text1"/>
                <w:sz w:val="18"/>
                <w:szCs w:val="18"/>
                <w:lang w:eastAsia="en-GB"/>
              </w:rPr>
              <w:t>Presentation</w:t>
            </w:r>
          </w:p>
          <w:p w14:paraId="68B6744C" w14:textId="77777777" w:rsidR="00441897" w:rsidRPr="00B33A2F" w:rsidRDefault="00441897" w:rsidP="00EF6A5D">
            <w:pPr>
              <w:rPr>
                <w:rFonts w:ascii="Calibri" w:hAnsi="Calibri" w:cs="Calibri"/>
                <w:sz w:val="18"/>
                <w:szCs w:val="18"/>
              </w:rPr>
            </w:pPr>
            <w:r w:rsidRPr="00B33A2F">
              <w:rPr>
                <w:rFonts w:ascii="Calibri" w:eastAsia="Times New Roman" w:hAnsi="Calibri" w:cs="Calibri"/>
                <w:b/>
                <w:bCs/>
                <w:color w:val="000000" w:themeColor="text1"/>
                <w:sz w:val="18"/>
                <w:szCs w:val="18"/>
                <w:lang w:eastAsia="en-GB"/>
              </w:rPr>
              <w:t>What makes a learning &amp; teaching innovation impactful? A scoping review.</w:t>
            </w:r>
            <w:r w:rsidRPr="00B33A2F">
              <w:rPr>
                <w:rFonts w:ascii="Calibri" w:hAnsi="Calibri" w:cs="Calibri"/>
                <w:sz w:val="18"/>
                <w:szCs w:val="18"/>
              </w:rPr>
              <w:t xml:space="preserve"> </w:t>
            </w:r>
          </w:p>
          <w:p w14:paraId="3A986E56" w14:textId="77777777" w:rsidR="00441897" w:rsidRPr="00B33A2F" w:rsidRDefault="00441897" w:rsidP="00EF6A5D">
            <w:pPr>
              <w:rPr>
                <w:rFonts w:ascii="Calibri" w:eastAsia="Times New Roman" w:hAnsi="Calibri" w:cs="Calibri"/>
                <w:color w:val="000000"/>
                <w:sz w:val="18"/>
                <w:szCs w:val="18"/>
                <w:lang w:eastAsia="en-GB"/>
              </w:rPr>
            </w:pPr>
            <w:r w:rsidRPr="00EF6A5D">
              <w:rPr>
                <w:rFonts w:ascii="Calibri" w:eastAsia="Times New Roman" w:hAnsi="Calibri" w:cs="Calibri"/>
                <w:color w:val="000000"/>
                <w:sz w:val="18"/>
                <w:szCs w:val="18"/>
                <w:lang w:eastAsia="en-GB"/>
              </w:rPr>
              <w:t>Dr Claudia Rivera Munoz,</w:t>
            </w:r>
            <w:r w:rsidRPr="00077109">
              <w:rPr>
                <w:rFonts w:ascii="Calibri" w:eastAsia="Times New Roman" w:hAnsi="Calibri" w:cs="Calibri"/>
                <w:color w:val="000000"/>
                <w:sz w:val="18"/>
                <w:szCs w:val="18"/>
                <w:lang w:eastAsia="en-GB"/>
              </w:rPr>
              <w:t xml:space="preserve"> Dr</w:t>
            </w:r>
            <w:r w:rsidRPr="00B33A2F">
              <w:rPr>
                <w:rFonts w:ascii="Calibri" w:eastAsia="Times New Roman" w:hAnsi="Calibri" w:cs="Calibri"/>
                <w:color w:val="000000"/>
                <w:sz w:val="18"/>
                <w:szCs w:val="18"/>
                <w:lang w:eastAsia="en-GB"/>
              </w:rPr>
              <w:t xml:space="preserve"> Laura Dooley, A/Prof</w:t>
            </w:r>
            <w:r>
              <w:rPr>
                <w:rFonts w:ascii="Calibri" w:eastAsia="Times New Roman" w:hAnsi="Calibri" w:cs="Calibri"/>
                <w:color w:val="000000"/>
                <w:sz w:val="18"/>
                <w:szCs w:val="18"/>
                <w:lang w:eastAsia="en-GB"/>
              </w:rPr>
              <w:t xml:space="preserve"> </w:t>
            </w:r>
            <w:r w:rsidRPr="00B33A2F">
              <w:rPr>
                <w:rFonts w:ascii="Calibri" w:eastAsia="Times New Roman" w:hAnsi="Calibri" w:cs="Calibri"/>
                <w:color w:val="000000"/>
                <w:sz w:val="18"/>
                <w:szCs w:val="18"/>
                <w:lang w:eastAsia="en-GB"/>
              </w:rPr>
              <w:t>Amber Willems-Jones, Dr Mehmet Ozmen, Dr Abi Brooker</w:t>
            </w:r>
          </w:p>
          <w:p w14:paraId="04CDB436" w14:textId="77777777" w:rsidR="00441897" w:rsidRPr="00B33A2F" w:rsidRDefault="00441897" w:rsidP="00EF6A5D">
            <w:pPr>
              <w:rPr>
                <w:rFonts w:ascii="Calibri" w:eastAsia="Times New Roman" w:hAnsi="Calibri" w:cs="Calibri"/>
                <w:color w:val="000000"/>
                <w:sz w:val="18"/>
                <w:szCs w:val="18"/>
                <w:lang w:eastAsia="en-GB"/>
              </w:rPr>
            </w:pPr>
          </w:p>
          <w:p w14:paraId="62871C5C" w14:textId="77777777" w:rsidR="00441897" w:rsidRPr="00B33A2F" w:rsidRDefault="00441897" w:rsidP="00EF6A5D">
            <w:pPr>
              <w:rPr>
                <w:rFonts w:ascii="Calibri" w:eastAsia="Times New Roman" w:hAnsi="Calibri" w:cs="Calibri"/>
                <w:color w:val="000000"/>
                <w:sz w:val="18"/>
                <w:szCs w:val="18"/>
                <w:lang w:eastAsia="en-GB"/>
              </w:rPr>
            </w:pPr>
            <w:r w:rsidRPr="00B33A2F">
              <w:rPr>
                <w:rFonts w:ascii="Calibri" w:eastAsia="Times New Roman" w:hAnsi="Calibri" w:cs="Calibri"/>
                <w:color w:val="000000"/>
                <w:sz w:val="18"/>
                <w:szCs w:val="18"/>
                <w:lang w:eastAsia="en-GB"/>
              </w:rPr>
              <w:t xml:space="preserve"> </w:t>
            </w:r>
          </w:p>
        </w:tc>
      </w:tr>
      <w:tr w:rsidR="00441897" w:rsidRPr="009941A2" w14:paraId="5D01B4B5" w14:textId="77777777" w:rsidTr="00EF6A5D">
        <w:trPr>
          <w:trHeight w:val="300"/>
        </w:trPr>
        <w:tc>
          <w:tcPr>
            <w:tcW w:w="1454" w:type="dxa"/>
            <w:shd w:val="clear" w:color="auto" w:fill="DAE9F7" w:themeFill="text2" w:themeFillTint="1A"/>
          </w:tcPr>
          <w:p w14:paraId="69E1D60D" w14:textId="77777777" w:rsidR="00441897" w:rsidRPr="00B33A2F" w:rsidRDefault="00441897" w:rsidP="00EF6A5D">
            <w:pPr>
              <w:rPr>
                <w:rFonts w:ascii="Calibri" w:eastAsia="Times New Roman" w:hAnsi="Calibri" w:cs="Calibri"/>
                <w:color w:val="000000"/>
                <w:sz w:val="18"/>
                <w:szCs w:val="18"/>
                <w:lang w:eastAsia="en-GB"/>
              </w:rPr>
            </w:pPr>
            <w:r w:rsidRPr="00B33A2F">
              <w:rPr>
                <w:rFonts w:ascii="Calibri" w:eastAsia="Times New Roman" w:hAnsi="Calibri" w:cs="Calibri"/>
                <w:color w:val="000000"/>
                <w:sz w:val="18"/>
                <w:szCs w:val="18"/>
                <w:lang w:eastAsia="en-GB"/>
              </w:rPr>
              <w:t>11.45 – 12.00</w:t>
            </w:r>
          </w:p>
        </w:tc>
        <w:tc>
          <w:tcPr>
            <w:tcW w:w="3046" w:type="dxa"/>
            <w:shd w:val="clear" w:color="auto" w:fill="DAE9F7" w:themeFill="text2" w:themeFillTint="1A"/>
            <w:tcMar>
              <w:top w:w="0" w:type="dxa"/>
              <w:left w:w="108" w:type="dxa"/>
              <w:bottom w:w="0" w:type="dxa"/>
              <w:right w:w="108" w:type="dxa"/>
            </w:tcMar>
          </w:tcPr>
          <w:p w14:paraId="17DD9474" w14:textId="77777777" w:rsidR="00441897" w:rsidRPr="00B33A2F" w:rsidRDefault="00441897" w:rsidP="00EF6A5D">
            <w:pPr>
              <w:rPr>
                <w:rFonts w:ascii="Calibri" w:eastAsia="Times New Roman" w:hAnsi="Calibri" w:cs="Calibri"/>
                <w:color w:val="000000" w:themeColor="text1"/>
                <w:sz w:val="18"/>
                <w:szCs w:val="18"/>
                <w:lang w:eastAsia="en-GB"/>
              </w:rPr>
            </w:pPr>
            <w:r w:rsidRPr="00B33A2F">
              <w:rPr>
                <w:rFonts w:ascii="Calibri" w:eastAsia="Times New Roman" w:hAnsi="Calibri" w:cs="Calibri"/>
                <w:color w:val="000000" w:themeColor="text1"/>
                <w:sz w:val="18"/>
                <w:szCs w:val="18"/>
                <w:lang w:eastAsia="en-GB"/>
              </w:rPr>
              <w:t xml:space="preserve"> Session continues</w:t>
            </w:r>
          </w:p>
        </w:tc>
        <w:tc>
          <w:tcPr>
            <w:tcW w:w="3060" w:type="dxa"/>
            <w:shd w:val="clear" w:color="auto" w:fill="DAE9F7" w:themeFill="text2" w:themeFillTint="1A"/>
            <w:tcMar>
              <w:top w:w="0" w:type="dxa"/>
              <w:left w:w="108" w:type="dxa"/>
              <w:bottom w:w="0" w:type="dxa"/>
              <w:right w:w="108" w:type="dxa"/>
            </w:tcMar>
          </w:tcPr>
          <w:p w14:paraId="2A94F6EA" w14:textId="77777777" w:rsidR="00441897" w:rsidRPr="00B33A2F" w:rsidRDefault="00441897" w:rsidP="00EF6A5D">
            <w:pPr>
              <w:rPr>
                <w:rFonts w:ascii="Calibri" w:eastAsia="Times New Roman" w:hAnsi="Calibri" w:cs="Calibri"/>
                <w:color w:val="000000" w:themeColor="text1"/>
                <w:sz w:val="18"/>
                <w:szCs w:val="18"/>
                <w:lang w:eastAsia="en-GB"/>
              </w:rPr>
            </w:pPr>
            <w:r w:rsidRPr="00B33A2F">
              <w:rPr>
                <w:rFonts w:ascii="Calibri" w:eastAsia="Times New Roman" w:hAnsi="Calibri" w:cs="Calibri"/>
                <w:color w:val="000000" w:themeColor="text1"/>
                <w:sz w:val="18"/>
                <w:szCs w:val="18"/>
                <w:lang w:eastAsia="en-GB"/>
              </w:rPr>
              <w:t>Session continues</w:t>
            </w:r>
          </w:p>
        </w:tc>
        <w:tc>
          <w:tcPr>
            <w:tcW w:w="3150" w:type="dxa"/>
            <w:shd w:val="clear" w:color="auto" w:fill="DAE9F7" w:themeFill="text2" w:themeFillTint="1A"/>
            <w:tcMar>
              <w:top w:w="0" w:type="dxa"/>
              <w:left w:w="108" w:type="dxa"/>
              <w:bottom w:w="0" w:type="dxa"/>
              <w:right w:w="108" w:type="dxa"/>
            </w:tcMar>
          </w:tcPr>
          <w:p w14:paraId="2FD14181" w14:textId="77777777" w:rsidR="00441897" w:rsidRPr="00B33A2F" w:rsidRDefault="00441897" w:rsidP="00EF6A5D">
            <w:pPr>
              <w:rPr>
                <w:rFonts w:ascii="Calibri" w:eastAsia="Times New Roman" w:hAnsi="Calibri" w:cs="Calibri"/>
                <w:color w:val="000000" w:themeColor="text1"/>
                <w:sz w:val="18"/>
                <w:szCs w:val="18"/>
                <w:lang w:eastAsia="en-GB"/>
              </w:rPr>
            </w:pPr>
            <w:r w:rsidRPr="00B33A2F">
              <w:rPr>
                <w:rFonts w:ascii="Calibri" w:eastAsia="Times New Roman" w:hAnsi="Calibri" w:cs="Calibri"/>
                <w:color w:val="000000" w:themeColor="text1"/>
                <w:sz w:val="18"/>
                <w:szCs w:val="18"/>
                <w:lang w:eastAsia="en-GB"/>
              </w:rPr>
              <w:t>Presentation</w:t>
            </w:r>
          </w:p>
          <w:p w14:paraId="09CACB2E" w14:textId="77777777" w:rsidR="00441897" w:rsidRPr="00B33A2F" w:rsidRDefault="00441897" w:rsidP="00EF6A5D">
            <w:pPr>
              <w:rPr>
                <w:rFonts w:ascii="Calibri" w:eastAsia="Times New Roman" w:hAnsi="Calibri" w:cs="Calibri"/>
                <w:b/>
                <w:bCs/>
                <w:color w:val="000000" w:themeColor="text1"/>
                <w:sz w:val="18"/>
                <w:szCs w:val="18"/>
                <w:lang w:eastAsia="en-GB"/>
              </w:rPr>
            </w:pPr>
            <w:r w:rsidRPr="00B33A2F">
              <w:rPr>
                <w:rFonts w:ascii="Calibri" w:eastAsia="Times New Roman" w:hAnsi="Calibri" w:cs="Calibri"/>
                <w:b/>
                <w:bCs/>
                <w:color w:val="000000" w:themeColor="text1"/>
                <w:sz w:val="18"/>
                <w:szCs w:val="18"/>
                <w:lang w:eastAsia="en-GB"/>
              </w:rPr>
              <w:t>Findings and reflections on implementing AI-enhanced activities in an EAP class</w:t>
            </w:r>
          </w:p>
          <w:p w14:paraId="43E16AF8" w14:textId="77777777" w:rsidR="00441897" w:rsidRPr="00B33A2F" w:rsidRDefault="00441897" w:rsidP="00EF6A5D">
            <w:pPr>
              <w:rPr>
                <w:rFonts w:ascii="Calibri" w:eastAsia="Times New Roman" w:hAnsi="Calibri" w:cs="Calibri"/>
                <w:color w:val="000000"/>
                <w:sz w:val="18"/>
                <w:szCs w:val="18"/>
                <w:lang w:eastAsia="en-GB"/>
              </w:rPr>
            </w:pPr>
            <w:r w:rsidRPr="00B33A2F">
              <w:rPr>
                <w:rFonts w:ascii="Calibri" w:eastAsia="Times New Roman" w:hAnsi="Calibri" w:cs="Calibri"/>
                <w:color w:val="000000"/>
                <w:sz w:val="18"/>
                <w:szCs w:val="18"/>
                <w:lang w:eastAsia="en-GB"/>
              </w:rPr>
              <w:t>Dr Giuseppe D’Orazzi, Dr Carrie Peng</w:t>
            </w:r>
          </w:p>
          <w:p w14:paraId="39D17BF8" w14:textId="77777777" w:rsidR="00441897" w:rsidRPr="00B33A2F" w:rsidRDefault="00441897" w:rsidP="00EF6A5D">
            <w:pPr>
              <w:rPr>
                <w:rFonts w:ascii="Calibri" w:eastAsia="Times New Roman" w:hAnsi="Calibri" w:cs="Calibri"/>
                <w:b/>
                <w:bCs/>
                <w:color w:val="000000" w:themeColor="text1"/>
                <w:sz w:val="18"/>
                <w:szCs w:val="18"/>
                <w:lang w:eastAsia="en-GB"/>
              </w:rPr>
            </w:pPr>
          </w:p>
        </w:tc>
        <w:tc>
          <w:tcPr>
            <w:tcW w:w="3240" w:type="dxa"/>
            <w:shd w:val="clear" w:color="auto" w:fill="DAE9F7" w:themeFill="text2" w:themeFillTint="1A"/>
            <w:tcMar>
              <w:top w:w="0" w:type="dxa"/>
              <w:left w:w="108" w:type="dxa"/>
              <w:bottom w:w="0" w:type="dxa"/>
              <w:right w:w="108" w:type="dxa"/>
            </w:tcMar>
          </w:tcPr>
          <w:p w14:paraId="348DA4B3" w14:textId="77777777" w:rsidR="00441897" w:rsidRPr="00B33A2F" w:rsidRDefault="00441897" w:rsidP="00EF6A5D">
            <w:pPr>
              <w:rPr>
                <w:rFonts w:ascii="Calibri" w:eastAsia="Times New Roman" w:hAnsi="Calibri" w:cs="Calibri"/>
                <w:color w:val="000000" w:themeColor="text1"/>
                <w:sz w:val="18"/>
                <w:szCs w:val="18"/>
                <w:lang w:eastAsia="en-GB"/>
              </w:rPr>
            </w:pPr>
            <w:r w:rsidRPr="00B33A2F">
              <w:rPr>
                <w:rFonts w:ascii="Calibri" w:eastAsia="Times New Roman" w:hAnsi="Calibri" w:cs="Calibri"/>
                <w:color w:val="000000" w:themeColor="text1"/>
                <w:sz w:val="18"/>
                <w:szCs w:val="18"/>
                <w:lang w:eastAsia="en-GB"/>
              </w:rPr>
              <w:t>Presentation</w:t>
            </w:r>
          </w:p>
          <w:p w14:paraId="38F42512" w14:textId="77777777" w:rsidR="00441897" w:rsidRPr="00B33A2F" w:rsidRDefault="00441897" w:rsidP="00EF6A5D">
            <w:pPr>
              <w:rPr>
                <w:rFonts w:ascii="Calibri" w:eastAsia="Times New Roman" w:hAnsi="Calibri" w:cs="Calibri"/>
                <w:b/>
                <w:bCs/>
                <w:color w:val="000000" w:themeColor="text1"/>
                <w:sz w:val="18"/>
                <w:szCs w:val="18"/>
                <w:lang w:eastAsia="en-GB"/>
              </w:rPr>
            </w:pPr>
            <w:r w:rsidRPr="00B33A2F">
              <w:rPr>
                <w:rFonts w:ascii="Calibri" w:eastAsia="Times New Roman" w:hAnsi="Calibri" w:cs="Calibri"/>
                <w:b/>
                <w:bCs/>
                <w:color w:val="000000" w:themeColor="text1"/>
                <w:sz w:val="18"/>
                <w:szCs w:val="18"/>
                <w:lang w:eastAsia="en-GB"/>
              </w:rPr>
              <w:t>Diversifying the narrative and the medium: the use of podcasts to teach journalism</w:t>
            </w:r>
          </w:p>
          <w:p w14:paraId="093EE64E" w14:textId="77777777" w:rsidR="00441897" w:rsidRPr="00B33A2F" w:rsidRDefault="00441897" w:rsidP="00EF6A5D">
            <w:pPr>
              <w:rPr>
                <w:rFonts w:ascii="Calibri" w:eastAsia="Times New Roman" w:hAnsi="Calibri" w:cs="Calibri"/>
                <w:color w:val="000000"/>
                <w:sz w:val="18"/>
                <w:szCs w:val="18"/>
                <w:lang w:eastAsia="en-GB"/>
              </w:rPr>
            </w:pPr>
            <w:r w:rsidRPr="00B33A2F">
              <w:rPr>
                <w:rFonts w:ascii="Calibri" w:eastAsia="Times New Roman" w:hAnsi="Calibri" w:cs="Calibri"/>
                <w:color w:val="000000"/>
                <w:sz w:val="18"/>
                <w:szCs w:val="18"/>
                <w:lang w:eastAsia="en-GB"/>
              </w:rPr>
              <w:t>A/Professor Louisa Lim, Dr Wajeehah Aayeshah, Dr Niles Zhao</w:t>
            </w:r>
          </w:p>
          <w:p w14:paraId="4D15EBBE" w14:textId="77777777" w:rsidR="00441897" w:rsidRPr="00B33A2F" w:rsidRDefault="00441897" w:rsidP="00EF6A5D">
            <w:pPr>
              <w:rPr>
                <w:rFonts w:ascii="Calibri" w:eastAsia="Times New Roman" w:hAnsi="Calibri" w:cs="Calibri"/>
                <w:color w:val="000000"/>
                <w:sz w:val="18"/>
                <w:szCs w:val="18"/>
                <w:lang w:eastAsia="en-GB"/>
              </w:rPr>
            </w:pPr>
          </w:p>
        </w:tc>
      </w:tr>
      <w:tr w:rsidR="00441897" w:rsidRPr="009941A2" w14:paraId="73717180" w14:textId="77777777" w:rsidTr="00EF6A5D">
        <w:trPr>
          <w:trHeight w:val="300"/>
        </w:trPr>
        <w:tc>
          <w:tcPr>
            <w:tcW w:w="1454" w:type="dxa"/>
          </w:tcPr>
          <w:p w14:paraId="257E780B" w14:textId="77777777" w:rsidR="00441897" w:rsidRPr="00B33A2F" w:rsidRDefault="00441897" w:rsidP="00EF6A5D">
            <w:pPr>
              <w:rPr>
                <w:rFonts w:ascii="Calibri" w:eastAsia="Times New Roman" w:hAnsi="Calibri" w:cs="Calibri"/>
                <w:color w:val="000000"/>
                <w:sz w:val="18"/>
                <w:szCs w:val="18"/>
                <w:lang w:eastAsia="en-GB"/>
              </w:rPr>
            </w:pPr>
            <w:r w:rsidRPr="00B33A2F">
              <w:rPr>
                <w:rFonts w:ascii="Calibri" w:eastAsia="Times New Roman" w:hAnsi="Calibri" w:cs="Calibri"/>
                <w:color w:val="000000"/>
                <w:sz w:val="18"/>
                <w:szCs w:val="18"/>
                <w:lang w:eastAsia="en-GB"/>
              </w:rPr>
              <w:t xml:space="preserve">12.00 – 12.15 </w:t>
            </w:r>
          </w:p>
        </w:tc>
        <w:tc>
          <w:tcPr>
            <w:tcW w:w="3046" w:type="dxa"/>
            <w:tcMar>
              <w:top w:w="0" w:type="dxa"/>
              <w:left w:w="108" w:type="dxa"/>
              <w:bottom w:w="0" w:type="dxa"/>
              <w:right w:w="108" w:type="dxa"/>
            </w:tcMar>
          </w:tcPr>
          <w:p w14:paraId="7FD0143C" w14:textId="77777777" w:rsidR="00441897" w:rsidRPr="00B33A2F" w:rsidRDefault="00441897" w:rsidP="00EF6A5D">
            <w:pPr>
              <w:rPr>
                <w:rFonts w:ascii="Calibri" w:eastAsia="Times New Roman" w:hAnsi="Calibri" w:cs="Calibri"/>
                <w:color w:val="000000" w:themeColor="text1"/>
                <w:sz w:val="18"/>
                <w:szCs w:val="18"/>
                <w:lang w:eastAsia="en-GB"/>
              </w:rPr>
            </w:pPr>
            <w:r w:rsidRPr="00B33A2F">
              <w:rPr>
                <w:rFonts w:ascii="Calibri" w:eastAsia="Times New Roman" w:hAnsi="Calibri" w:cs="Calibri"/>
                <w:color w:val="000000" w:themeColor="text1"/>
                <w:sz w:val="18"/>
                <w:szCs w:val="18"/>
                <w:lang w:eastAsia="en-GB"/>
              </w:rPr>
              <w:t>Session continues</w:t>
            </w:r>
          </w:p>
        </w:tc>
        <w:tc>
          <w:tcPr>
            <w:tcW w:w="3060" w:type="dxa"/>
            <w:tcMar>
              <w:top w:w="0" w:type="dxa"/>
              <w:left w:w="108" w:type="dxa"/>
              <w:bottom w:w="0" w:type="dxa"/>
              <w:right w:w="108" w:type="dxa"/>
            </w:tcMar>
          </w:tcPr>
          <w:p w14:paraId="6CA5449F" w14:textId="77777777" w:rsidR="00441897" w:rsidRPr="00B33A2F" w:rsidRDefault="00441897" w:rsidP="00EF6A5D">
            <w:pPr>
              <w:rPr>
                <w:rFonts w:ascii="Calibri" w:eastAsia="Times New Roman" w:hAnsi="Calibri" w:cs="Calibri"/>
                <w:color w:val="000000" w:themeColor="text1"/>
                <w:sz w:val="18"/>
                <w:szCs w:val="18"/>
                <w:lang w:eastAsia="en-GB"/>
              </w:rPr>
            </w:pPr>
            <w:r w:rsidRPr="00B33A2F">
              <w:rPr>
                <w:rFonts w:ascii="Calibri" w:eastAsia="Times New Roman" w:hAnsi="Calibri" w:cs="Calibri"/>
                <w:color w:val="000000" w:themeColor="text1"/>
                <w:sz w:val="18"/>
                <w:szCs w:val="18"/>
                <w:lang w:eastAsia="en-GB"/>
              </w:rPr>
              <w:t>Session continues</w:t>
            </w:r>
          </w:p>
        </w:tc>
        <w:tc>
          <w:tcPr>
            <w:tcW w:w="3150" w:type="dxa"/>
            <w:tcMar>
              <w:top w:w="0" w:type="dxa"/>
              <w:left w:w="108" w:type="dxa"/>
              <w:bottom w:w="0" w:type="dxa"/>
              <w:right w:w="108" w:type="dxa"/>
            </w:tcMar>
          </w:tcPr>
          <w:p w14:paraId="1B466726" w14:textId="77777777" w:rsidR="00441897" w:rsidRPr="00B33A2F" w:rsidRDefault="00441897" w:rsidP="00EF6A5D">
            <w:pPr>
              <w:rPr>
                <w:rFonts w:ascii="Calibri" w:eastAsia="Times New Roman" w:hAnsi="Calibri" w:cs="Calibri"/>
                <w:color w:val="000000" w:themeColor="text1"/>
                <w:sz w:val="18"/>
                <w:szCs w:val="18"/>
                <w:lang w:eastAsia="en-GB"/>
              </w:rPr>
            </w:pPr>
            <w:r w:rsidRPr="00B33A2F">
              <w:rPr>
                <w:rFonts w:ascii="Calibri" w:eastAsia="Times New Roman" w:hAnsi="Calibri" w:cs="Calibri"/>
                <w:color w:val="000000" w:themeColor="text1"/>
                <w:sz w:val="18"/>
                <w:szCs w:val="18"/>
                <w:lang w:eastAsia="en-GB"/>
              </w:rPr>
              <w:t>Presentation</w:t>
            </w:r>
          </w:p>
          <w:p w14:paraId="76EFD91E" w14:textId="77777777" w:rsidR="00441897" w:rsidRPr="00B33A2F" w:rsidRDefault="00441897" w:rsidP="00EF6A5D">
            <w:pPr>
              <w:rPr>
                <w:rFonts w:ascii="Calibri" w:eastAsia="Times New Roman" w:hAnsi="Calibri" w:cs="Calibri"/>
                <w:b/>
                <w:bCs/>
                <w:color w:val="000000" w:themeColor="text1"/>
                <w:sz w:val="18"/>
                <w:szCs w:val="18"/>
                <w:lang w:eastAsia="en-GB"/>
              </w:rPr>
            </w:pPr>
            <w:r w:rsidRPr="00B33A2F">
              <w:rPr>
                <w:rFonts w:ascii="Calibri" w:eastAsia="Times New Roman" w:hAnsi="Calibri" w:cs="Calibri"/>
                <w:b/>
                <w:bCs/>
                <w:color w:val="000000" w:themeColor="text1"/>
                <w:sz w:val="18"/>
                <w:szCs w:val="18"/>
                <w:lang w:eastAsia="en-GB"/>
              </w:rPr>
              <w:t xml:space="preserve">The value of assuring learning: Leveraging AI for secure assessment design </w:t>
            </w:r>
          </w:p>
          <w:p w14:paraId="6A695C91" w14:textId="77777777" w:rsidR="00441897" w:rsidRPr="00B33A2F" w:rsidRDefault="00441897" w:rsidP="00EF6A5D">
            <w:pPr>
              <w:rPr>
                <w:rFonts w:ascii="Calibri" w:eastAsia="Times New Roman" w:hAnsi="Calibri" w:cs="Calibri"/>
                <w:color w:val="000000"/>
                <w:sz w:val="18"/>
                <w:szCs w:val="18"/>
                <w:lang w:eastAsia="en-GB"/>
              </w:rPr>
            </w:pPr>
            <w:r w:rsidRPr="00B33A2F">
              <w:rPr>
                <w:rFonts w:ascii="Calibri" w:eastAsia="Times New Roman" w:hAnsi="Calibri" w:cs="Calibri"/>
                <w:color w:val="000000"/>
                <w:sz w:val="18"/>
                <w:szCs w:val="18"/>
                <w:lang w:eastAsia="en-GB"/>
              </w:rPr>
              <w:t>Dr Allison Creed, Dr Elizabeth Lakey, Dr Guy Morrow</w:t>
            </w:r>
          </w:p>
          <w:p w14:paraId="67110C80" w14:textId="77777777" w:rsidR="00441897" w:rsidRPr="00B33A2F" w:rsidRDefault="00441897" w:rsidP="00EF6A5D">
            <w:pPr>
              <w:rPr>
                <w:rFonts w:ascii="Calibri" w:eastAsia="Times New Roman" w:hAnsi="Calibri" w:cs="Calibri"/>
                <w:color w:val="000000"/>
                <w:sz w:val="18"/>
                <w:szCs w:val="18"/>
                <w:lang w:eastAsia="en-GB"/>
              </w:rPr>
            </w:pPr>
          </w:p>
        </w:tc>
        <w:tc>
          <w:tcPr>
            <w:tcW w:w="3240" w:type="dxa"/>
            <w:tcMar>
              <w:top w:w="0" w:type="dxa"/>
              <w:left w:w="108" w:type="dxa"/>
              <w:bottom w:w="0" w:type="dxa"/>
              <w:right w:w="108" w:type="dxa"/>
            </w:tcMar>
          </w:tcPr>
          <w:p w14:paraId="141984F0" w14:textId="77777777" w:rsidR="00441897" w:rsidRPr="00B33A2F" w:rsidRDefault="00441897" w:rsidP="00EF6A5D">
            <w:pPr>
              <w:rPr>
                <w:rFonts w:ascii="Calibri" w:eastAsia="Times New Roman" w:hAnsi="Calibri" w:cs="Calibri"/>
                <w:color w:val="000000" w:themeColor="text1"/>
                <w:sz w:val="18"/>
                <w:szCs w:val="18"/>
                <w:lang w:eastAsia="en-GB"/>
              </w:rPr>
            </w:pPr>
            <w:r w:rsidRPr="00B33A2F">
              <w:rPr>
                <w:rFonts w:ascii="Calibri" w:eastAsia="Times New Roman" w:hAnsi="Calibri" w:cs="Calibri"/>
                <w:color w:val="000000" w:themeColor="text1"/>
                <w:sz w:val="18"/>
                <w:szCs w:val="18"/>
                <w:lang w:eastAsia="en-GB"/>
              </w:rPr>
              <w:t>Presentation</w:t>
            </w:r>
          </w:p>
          <w:p w14:paraId="320D9706" w14:textId="77777777" w:rsidR="00441897" w:rsidRPr="00B33A2F" w:rsidRDefault="00441897" w:rsidP="00EF6A5D">
            <w:pPr>
              <w:rPr>
                <w:rFonts w:ascii="Calibri" w:eastAsia="Times New Roman" w:hAnsi="Calibri" w:cs="Calibri"/>
                <w:b/>
                <w:bCs/>
                <w:color w:val="000000" w:themeColor="text1"/>
                <w:sz w:val="18"/>
                <w:szCs w:val="18"/>
                <w:lang w:eastAsia="en-GB"/>
              </w:rPr>
            </w:pPr>
            <w:r w:rsidRPr="00B33A2F">
              <w:rPr>
                <w:rFonts w:ascii="Calibri" w:eastAsia="Times New Roman" w:hAnsi="Calibri" w:cs="Calibri"/>
                <w:b/>
                <w:bCs/>
                <w:color w:val="000000" w:themeColor="text1"/>
                <w:sz w:val="18"/>
                <w:szCs w:val="18"/>
                <w:lang w:eastAsia="en-GB"/>
              </w:rPr>
              <w:t xml:space="preserve">Engaged reflexivity and its value for transformative higher education in Development Studies </w:t>
            </w:r>
          </w:p>
          <w:p w14:paraId="4E677E9F" w14:textId="77777777" w:rsidR="00441897" w:rsidRPr="00B33A2F" w:rsidRDefault="00441897" w:rsidP="00EF6A5D">
            <w:pPr>
              <w:rPr>
                <w:rFonts w:ascii="Calibri" w:eastAsia="Times New Roman" w:hAnsi="Calibri" w:cs="Calibri"/>
                <w:b/>
                <w:bCs/>
                <w:color w:val="000000" w:themeColor="text1"/>
                <w:sz w:val="18"/>
                <w:szCs w:val="18"/>
                <w:lang w:eastAsia="en-GB"/>
              </w:rPr>
            </w:pPr>
            <w:r w:rsidRPr="00B33A2F">
              <w:rPr>
                <w:rFonts w:ascii="Calibri" w:eastAsia="Times New Roman" w:hAnsi="Calibri" w:cs="Calibri"/>
                <w:color w:val="000000"/>
                <w:sz w:val="18"/>
                <w:szCs w:val="18"/>
                <w:lang w:eastAsia="en-GB"/>
              </w:rPr>
              <w:t>Dr Denisse Rodriguez Quinonez, David Lozada</w:t>
            </w:r>
          </w:p>
        </w:tc>
      </w:tr>
      <w:tr w:rsidR="00441897" w:rsidRPr="009941A2" w14:paraId="6E4F45EF" w14:textId="77777777" w:rsidTr="00EF6A5D">
        <w:trPr>
          <w:trHeight w:val="300"/>
        </w:trPr>
        <w:tc>
          <w:tcPr>
            <w:tcW w:w="1454" w:type="dxa"/>
            <w:shd w:val="clear" w:color="auto" w:fill="DAE9F7" w:themeFill="text2" w:themeFillTint="1A"/>
            <w:hideMark/>
          </w:tcPr>
          <w:p w14:paraId="621C303D" w14:textId="77777777" w:rsidR="00441897" w:rsidRPr="00B33A2F" w:rsidRDefault="00441897" w:rsidP="00EF6A5D">
            <w:pPr>
              <w:rPr>
                <w:rFonts w:ascii="Calibri" w:eastAsia="Times New Roman" w:hAnsi="Calibri" w:cs="Calibri"/>
                <w:color w:val="000000"/>
                <w:sz w:val="18"/>
                <w:szCs w:val="18"/>
                <w:lang w:eastAsia="en-GB"/>
              </w:rPr>
            </w:pPr>
            <w:r w:rsidRPr="00B33A2F">
              <w:rPr>
                <w:rFonts w:ascii="Calibri" w:eastAsia="Times New Roman" w:hAnsi="Calibri" w:cs="Calibri"/>
                <w:color w:val="000000"/>
                <w:sz w:val="18"/>
                <w:szCs w:val="18"/>
                <w:lang w:eastAsia="en-GB"/>
              </w:rPr>
              <w:t>12.15 – 12.30</w:t>
            </w:r>
          </w:p>
          <w:p w14:paraId="6E736DD9" w14:textId="77777777" w:rsidR="00441897" w:rsidRPr="00B33A2F" w:rsidRDefault="00441897" w:rsidP="00EF6A5D">
            <w:pPr>
              <w:rPr>
                <w:rFonts w:ascii="Calibri" w:eastAsia="Times New Roman" w:hAnsi="Calibri" w:cs="Calibri"/>
                <w:color w:val="000000"/>
                <w:sz w:val="18"/>
                <w:szCs w:val="18"/>
                <w:lang w:eastAsia="en-GB"/>
              </w:rPr>
            </w:pPr>
            <w:r w:rsidRPr="00B33A2F">
              <w:rPr>
                <w:rFonts w:ascii="Calibri" w:eastAsia="Times New Roman" w:hAnsi="Calibri" w:cs="Calibri"/>
                <w:color w:val="000000"/>
                <w:sz w:val="18"/>
                <w:szCs w:val="18"/>
                <w:lang w:eastAsia="en-GB"/>
              </w:rPr>
              <w:t> </w:t>
            </w:r>
          </w:p>
        </w:tc>
        <w:tc>
          <w:tcPr>
            <w:tcW w:w="3046" w:type="dxa"/>
            <w:shd w:val="clear" w:color="auto" w:fill="DAE9F7" w:themeFill="text2" w:themeFillTint="1A"/>
            <w:tcMar>
              <w:top w:w="0" w:type="dxa"/>
              <w:left w:w="108" w:type="dxa"/>
              <w:bottom w:w="0" w:type="dxa"/>
              <w:right w:w="108" w:type="dxa"/>
            </w:tcMar>
            <w:hideMark/>
          </w:tcPr>
          <w:p w14:paraId="5D4A07EE" w14:textId="77777777" w:rsidR="00441897" w:rsidRPr="00B33A2F" w:rsidRDefault="00441897" w:rsidP="00EF6A5D">
            <w:pPr>
              <w:rPr>
                <w:rFonts w:ascii="Calibri" w:eastAsia="Times New Roman" w:hAnsi="Calibri" w:cs="Calibri"/>
                <w:color w:val="000000" w:themeColor="text1"/>
                <w:sz w:val="18"/>
                <w:szCs w:val="18"/>
                <w:lang w:eastAsia="en-GB"/>
              </w:rPr>
            </w:pPr>
            <w:r w:rsidRPr="00B33A2F">
              <w:rPr>
                <w:rFonts w:ascii="Calibri" w:eastAsia="Times New Roman" w:hAnsi="Calibri" w:cs="Calibri"/>
                <w:color w:val="000000" w:themeColor="text1"/>
                <w:sz w:val="18"/>
                <w:szCs w:val="18"/>
                <w:lang w:eastAsia="en-GB"/>
              </w:rPr>
              <w:t>Session continues</w:t>
            </w:r>
          </w:p>
          <w:p w14:paraId="7C1F1717" w14:textId="77777777" w:rsidR="00441897" w:rsidRPr="00B33A2F" w:rsidRDefault="00441897" w:rsidP="00EF6A5D">
            <w:pPr>
              <w:rPr>
                <w:rFonts w:ascii="Calibri" w:eastAsia="Times New Roman" w:hAnsi="Calibri" w:cs="Calibri"/>
                <w:color w:val="000000" w:themeColor="text1"/>
                <w:sz w:val="18"/>
                <w:szCs w:val="18"/>
                <w:lang w:eastAsia="en-GB"/>
              </w:rPr>
            </w:pPr>
          </w:p>
        </w:tc>
        <w:tc>
          <w:tcPr>
            <w:tcW w:w="3060" w:type="dxa"/>
            <w:shd w:val="clear" w:color="auto" w:fill="DAE9F7" w:themeFill="text2" w:themeFillTint="1A"/>
            <w:tcMar>
              <w:top w:w="0" w:type="dxa"/>
              <w:left w:w="108" w:type="dxa"/>
              <w:bottom w:w="0" w:type="dxa"/>
              <w:right w:w="108" w:type="dxa"/>
            </w:tcMar>
            <w:hideMark/>
          </w:tcPr>
          <w:p w14:paraId="4FC5C132" w14:textId="77777777" w:rsidR="00441897" w:rsidRPr="00B33A2F" w:rsidRDefault="00441897" w:rsidP="00EF6A5D">
            <w:pPr>
              <w:rPr>
                <w:rFonts w:ascii="Calibri" w:eastAsia="Times New Roman" w:hAnsi="Calibri" w:cs="Calibri"/>
                <w:color w:val="000000"/>
                <w:sz w:val="18"/>
                <w:szCs w:val="18"/>
                <w:lang w:eastAsia="en-GB"/>
              </w:rPr>
            </w:pPr>
            <w:r w:rsidRPr="00B33A2F">
              <w:rPr>
                <w:rFonts w:ascii="Calibri" w:eastAsia="Times New Roman" w:hAnsi="Calibri" w:cs="Calibri"/>
                <w:color w:val="000000" w:themeColor="text1"/>
                <w:sz w:val="18"/>
                <w:szCs w:val="18"/>
                <w:lang w:eastAsia="en-GB"/>
              </w:rPr>
              <w:t>Session continues</w:t>
            </w:r>
          </w:p>
        </w:tc>
        <w:tc>
          <w:tcPr>
            <w:tcW w:w="3150" w:type="dxa"/>
            <w:shd w:val="clear" w:color="auto" w:fill="DAE9F7" w:themeFill="text2" w:themeFillTint="1A"/>
            <w:tcMar>
              <w:top w:w="0" w:type="dxa"/>
              <w:left w:w="108" w:type="dxa"/>
              <w:bottom w:w="0" w:type="dxa"/>
              <w:right w:w="108" w:type="dxa"/>
            </w:tcMar>
            <w:hideMark/>
          </w:tcPr>
          <w:p w14:paraId="70916DF5" w14:textId="77777777" w:rsidR="00441897" w:rsidRPr="00B33A2F" w:rsidRDefault="00441897" w:rsidP="00EF6A5D">
            <w:pPr>
              <w:rPr>
                <w:rFonts w:ascii="Calibri" w:eastAsia="Times New Roman" w:hAnsi="Calibri" w:cs="Calibri"/>
                <w:color w:val="000000"/>
                <w:sz w:val="18"/>
                <w:szCs w:val="18"/>
                <w:lang w:eastAsia="en-GB"/>
              </w:rPr>
            </w:pPr>
            <w:r w:rsidRPr="00B33A2F">
              <w:rPr>
                <w:rFonts w:ascii="Calibri" w:eastAsia="Times New Roman" w:hAnsi="Calibri" w:cs="Calibri"/>
                <w:color w:val="000000" w:themeColor="text1"/>
                <w:sz w:val="18"/>
                <w:szCs w:val="18"/>
                <w:lang w:eastAsia="en-GB"/>
              </w:rPr>
              <w:t>Session continues</w:t>
            </w:r>
          </w:p>
        </w:tc>
        <w:tc>
          <w:tcPr>
            <w:tcW w:w="3240" w:type="dxa"/>
            <w:shd w:val="clear" w:color="auto" w:fill="DAE9F7" w:themeFill="text2" w:themeFillTint="1A"/>
            <w:tcMar>
              <w:top w:w="0" w:type="dxa"/>
              <w:left w:w="108" w:type="dxa"/>
              <w:bottom w:w="0" w:type="dxa"/>
              <w:right w:w="108" w:type="dxa"/>
            </w:tcMar>
            <w:hideMark/>
          </w:tcPr>
          <w:p w14:paraId="16344532" w14:textId="77777777" w:rsidR="00441897" w:rsidRPr="00B33A2F" w:rsidRDefault="00441897" w:rsidP="00EF6A5D">
            <w:pPr>
              <w:rPr>
                <w:rFonts w:ascii="Calibri" w:eastAsia="Times New Roman" w:hAnsi="Calibri" w:cs="Calibri"/>
                <w:color w:val="000000"/>
                <w:sz w:val="18"/>
                <w:szCs w:val="18"/>
                <w:lang w:eastAsia="en-GB"/>
              </w:rPr>
            </w:pPr>
            <w:r w:rsidRPr="00B33A2F">
              <w:rPr>
                <w:rFonts w:ascii="Calibri" w:eastAsia="Times New Roman" w:hAnsi="Calibri" w:cs="Calibri"/>
                <w:color w:val="000000" w:themeColor="text1"/>
                <w:sz w:val="18"/>
                <w:szCs w:val="18"/>
                <w:lang w:eastAsia="en-GB"/>
              </w:rPr>
              <w:t>Session continues</w:t>
            </w:r>
          </w:p>
        </w:tc>
      </w:tr>
      <w:tr w:rsidR="00441897" w:rsidRPr="009941A2" w14:paraId="36BCBA1B" w14:textId="77777777" w:rsidTr="00EF6A5D">
        <w:trPr>
          <w:trHeight w:val="300"/>
        </w:trPr>
        <w:tc>
          <w:tcPr>
            <w:tcW w:w="1454" w:type="dxa"/>
            <w:shd w:val="clear" w:color="auto" w:fill="FFFFFF" w:themeFill="background1"/>
          </w:tcPr>
          <w:p w14:paraId="723AD98F" w14:textId="77777777" w:rsidR="00441897" w:rsidRPr="00B33A2F" w:rsidRDefault="00441897" w:rsidP="00EF6A5D">
            <w:pPr>
              <w:rPr>
                <w:rFonts w:ascii="Calibri" w:eastAsia="Times New Roman" w:hAnsi="Calibri" w:cs="Calibri"/>
                <w:color w:val="000000"/>
                <w:sz w:val="18"/>
                <w:szCs w:val="18"/>
                <w:lang w:eastAsia="en-GB"/>
              </w:rPr>
            </w:pPr>
          </w:p>
          <w:p w14:paraId="56B926D4" w14:textId="77777777" w:rsidR="00441897" w:rsidRPr="00B33A2F" w:rsidRDefault="00441897" w:rsidP="00EF6A5D">
            <w:pPr>
              <w:rPr>
                <w:rFonts w:ascii="Calibri" w:eastAsia="Times New Roman" w:hAnsi="Calibri" w:cs="Calibri"/>
                <w:color w:val="000000"/>
                <w:sz w:val="18"/>
                <w:szCs w:val="18"/>
                <w:lang w:eastAsia="en-GB"/>
              </w:rPr>
            </w:pPr>
            <w:r w:rsidRPr="00B33A2F">
              <w:rPr>
                <w:rFonts w:ascii="Calibri" w:eastAsia="Times New Roman" w:hAnsi="Calibri" w:cs="Calibri"/>
                <w:color w:val="000000"/>
                <w:sz w:val="18"/>
                <w:szCs w:val="18"/>
                <w:lang w:eastAsia="en-GB"/>
              </w:rPr>
              <w:t>12.30 – 12.45</w:t>
            </w:r>
          </w:p>
        </w:tc>
        <w:tc>
          <w:tcPr>
            <w:tcW w:w="3046" w:type="dxa"/>
            <w:shd w:val="clear" w:color="auto" w:fill="FFFFFF" w:themeFill="background1"/>
            <w:tcMar>
              <w:top w:w="0" w:type="dxa"/>
              <w:left w:w="108" w:type="dxa"/>
              <w:bottom w:w="0" w:type="dxa"/>
              <w:right w:w="108" w:type="dxa"/>
            </w:tcMar>
          </w:tcPr>
          <w:p w14:paraId="181371CD" w14:textId="77777777" w:rsidR="00441897" w:rsidRPr="00B33A2F" w:rsidRDefault="00441897" w:rsidP="00EF6A5D">
            <w:pPr>
              <w:rPr>
                <w:rFonts w:ascii="Calibri" w:eastAsia="Times New Roman" w:hAnsi="Calibri" w:cs="Calibri"/>
                <w:color w:val="000000" w:themeColor="text1"/>
                <w:sz w:val="18"/>
                <w:szCs w:val="18"/>
                <w:lang w:eastAsia="en-GB"/>
              </w:rPr>
            </w:pPr>
            <w:r w:rsidRPr="00B33A2F">
              <w:rPr>
                <w:rFonts w:ascii="Calibri" w:eastAsia="Times New Roman" w:hAnsi="Calibri" w:cs="Calibri"/>
                <w:color w:val="000000" w:themeColor="text1"/>
                <w:sz w:val="18"/>
                <w:szCs w:val="18"/>
                <w:lang w:eastAsia="en-GB"/>
              </w:rPr>
              <w:t>Workshop</w:t>
            </w:r>
          </w:p>
          <w:p w14:paraId="3D0196B2" w14:textId="77777777" w:rsidR="00441897" w:rsidRPr="00B33A2F" w:rsidRDefault="00441897" w:rsidP="00EF6A5D">
            <w:pPr>
              <w:rPr>
                <w:rFonts w:ascii="Calibri" w:eastAsia="Times New Roman" w:hAnsi="Calibri" w:cs="Calibri"/>
                <w:b/>
                <w:bCs/>
                <w:color w:val="000000" w:themeColor="text1"/>
                <w:sz w:val="18"/>
                <w:szCs w:val="18"/>
                <w:lang w:eastAsia="en-GB"/>
              </w:rPr>
            </w:pPr>
            <w:r w:rsidRPr="00B33A2F">
              <w:rPr>
                <w:rFonts w:ascii="Calibri" w:eastAsia="Times New Roman" w:hAnsi="Calibri" w:cs="Calibri"/>
                <w:b/>
                <w:bCs/>
                <w:color w:val="000000" w:themeColor="text1"/>
                <w:sz w:val="18"/>
                <w:szCs w:val="18"/>
                <w:lang w:eastAsia="en-GB"/>
              </w:rPr>
              <w:t>Haikus: Creative approach to inspire discussion and assessment joy</w:t>
            </w:r>
          </w:p>
          <w:p w14:paraId="00FF009C" w14:textId="77777777" w:rsidR="00441897" w:rsidRPr="00B33A2F" w:rsidRDefault="00441897" w:rsidP="00EF6A5D">
            <w:pPr>
              <w:rPr>
                <w:rFonts w:ascii="Calibri" w:eastAsia="Times New Roman" w:hAnsi="Calibri" w:cs="Calibri"/>
                <w:color w:val="000000"/>
                <w:sz w:val="18"/>
                <w:szCs w:val="18"/>
                <w:lang w:eastAsia="en-GB"/>
              </w:rPr>
            </w:pPr>
            <w:r w:rsidRPr="00B33A2F">
              <w:rPr>
                <w:rFonts w:ascii="Calibri" w:eastAsia="Times New Roman" w:hAnsi="Calibri" w:cs="Calibri"/>
                <w:color w:val="000000"/>
                <w:sz w:val="18"/>
                <w:szCs w:val="18"/>
                <w:lang w:eastAsia="en-GB"/>
              </w:rPr>
              <w:t xml:space="preserve">Dr Vivian Romero </w:t>
            </w:r>
          </w:p>
          <w:p w14:paraId="51C72142" w14:textId="77777777" w:rsidR="00441897" w:rsidRPr="00B33A2F" w:rsidRDefault="00441897" w:rsidP="00EF6A5D">
            <w:pPr>
              <w:rPr>
                <w:rFonts w:ascii="Calibri" w:eastAsia="Times New Roman" w:hAnsi="Calibri" w:cs="Calibri"/>
                <w:b/>
                <w:bCs/>
                <w:color w:val="000000" w:themeColor="text1"/>
                <w:sz w:val="18"/>
                <w:szCs w:val="18"/>
                <w:lang w:eastAsia="en-GB"/>
              </w:rPr>
            </w:pPr>
          </w:p>
        </w:tc>
        <w:tc>
          <w:tcPr>
            <w:tcW w:w="3060" w:type="dxa"/>
            <w:shd w:val="clear" w:color="auto" w:fill="FFFFFF" w:themeFill="background1"/>
            <w:tcMar>
              <w:top w:w="0" w:type="dxa"/>
              <w:left w:w="108" w:type="dxa"/>
              <w:bottom w:w="0" w:type="dxa"/>
              <w:right w:w="108" w:type="dxa"/>
            </w:tcMar>
          </w:tcPr>
          <w:p w14:paraId="5F53D0D8" w14:textId="77777777" w:rsidR="00441897" w:rsidRPr="00B33A2F" w:rsidRDefault="00441897" w:rsidP="00EF6A5D">
            <w:pPr>
              <w:rPr>
                <w:rFonts w:ascii="Calibri" w:eastAsia="Times New Roman" w:hAnsi="Calibri" w:cs="Calibri"/>
                <w:color w:val="000000" w:themeColor="text1"/>
                <w:sz w:val="18"/>
                <w:szCs w:val="18"/>
                <w:lang w:eastAsia="en-GB"/>
              </w:rPr>
            </w:pPr>
            <w:r w:rsidRPr="00B33A2F">
              <w:rPr>
                <w:rFonts w:ascii="Calibri" w:eastAsia="Times New Roman" w:hAnsi="Calibri" w:cs="Calibri"/>
                <w:color w:val="000000" w:themeColor="text1"/>
                <w:sz w:val="18"/>
                <w:szCs w:val="18"/>
                <w:lang w:eastAsia="en-GB"/>
              </w:rPr>
              <w:t>Workshop</w:t>
            </w:r>
          </w:p>
          <w:p w14:paraId="2D7FDB0B" w14:textId="77777777" w:rsidR="00441897" w:rsidRPr="00B33A2F" w:rsidRDefault="00441897" w:rsidP="00EF6A5D">
            <w:pPr>
              <w:rPr>
                <w:rFonts w:ascii="Calibri" w:eastAsia="Times New Roman" w:hAnsi="Calibri" w:cs="Calibri"/>
                <w:b/>
                <w:bCs/>
                <w:color w:val="000000" w:themeColor="text1"/>
                <w:sz w:val="18"/>
                <w:szCs w:val="18"/>
                <w:lang w:eastAsia="en-GB"/>
              </w:rPr>
            </w:pPr>
            <w:r w:rsidRPr="00B33A2F">
              <w:rPr>
                <w:rFonts w:ascii="Calibri" w:eastAsia="Times New Roman" w:hAnsi="Calibri" w:cs="Calibri"/>
                <w:b/>
                <w:bCs/>
                <w:color w:val="000000" w:themeColor="text1"/>
                <w:sz w:val="18"/>
                <w:szCs w:val="18"/>
                <w:lang w:eastAsia="en-GB"/>
              </w:rPr>
              <w:t xml:space="preserve">Fostering cultural diversity </w:t>
            </w:r>
          </w:p>
          <w:p w14:paraId="1D02F00B" w14:textId="77777777" w:rsidR="00441897" w:rsidRPr="00B33A2F" w:rsidRDefault="00441897" w:rsidP="00EF6A5D">
            <w:pPr>
              <w:rPr>
                <w:rFonts w:ascii="Calibri" w:eastAsia="Times New Roman" w:hAnsi="Calibri" w:cs="Calibri"/>
                <w:color w:val="000000"/>
                <w:sz w:val="18"/>
                <w:szCs w:val="18"/>
                <w:lang w:eastAsia="en-GB"/>
              </w:rPr>
            </w:pPr>
            <w:r w:rsidRPr="00B33A2F">
              <w:rPr>
                <w:rFonts w:ascii="Calibri" w:eastAsia="Times New Roman" w:hAnsi="Calibri" w:cs="Calibri"/>
                <w:color w:val="000000" w:themeColor="text1"/>
                <w:sz w:val="18"/>
                <w:szCs w:val="18"/>
                <w:lang w:eastAsia="en-GB"/>
              </w:rPr>
              <w:t>Dr Said Shafa, Dr Xue Jun Cheng, Dr Vanja Rozenblat, Dr Angelina Fong, Dr Sophie Paquet-Fifield, Dr Samantha Marangell</w:t>
            </w:r>
          </w:p>
          <w:p w14:paraId="14BF8E92" w14:textId="77777777" w:rsidR="00441897" w:rsidRPr="00B33A2F" w:rsidRDefault="00441897" w:rsidP="00EF6A5D">
            <w:pPr>
              <w:rPr>
                <w:rFonts w:ascii="Calibri" w:eastAsia="Times New Roman" w:hAnsi="Calibri" w:cs="Calibri"/>
                <w:b/>
                <w:bCs/>
                <w:color w:val="000000" w:themeColor="text1"/>
                <w:sz w:val="18"/>
                <w:szCs w:val="18"/>
                <w:lang w:eastAsia="en-GB"/>
              </w:rPr>
            </w:pPr>
          </w:p>
        </w:tc>
        <w:tc>
          <w:tcPr>
            <w:tcW w:w="3150" w:type="dxa"/>
            <w:shd w:val="clear" w:color="auto" w:fill="FFFFFF" w:themeFill="background1"/>
            <w:tcMar>
              <w:top w:w="0" w:type="dxa"/>
              <w:left w:w="108" w:type="dxa"/>
              <w:bottom w:w="0" w:type="dxa"/>
              <w:right w:w="108" w:type="dxa"/>
            </w:tcMar>
          </w:tcPr>
          <w:p w14:paraId="13CD2FD6" w14:textId="77777777" w:rsidR="00441897" w:rsidRPr="00B33A2F" w:rsidRDefault="00441897" w:rsidP="00EF6A5D">
            <w:pPr>
              <w:rPr>
                <w:rFonts w:ascii="Calibri" w:eastAsia="Times New Roman" w:hAnsi="Calibri" w:cs="Calibri"/>
                <w:color w:val="000000" w:themeColor="text1"/>
                <w:sz w:val="18"/>
                <w:szCs w:val="18"/>
                <w:lang w:eastAsia="en-GB"/>
              </w:rPr>
            </w:pPr>
            <w:r w:rsidRPr="00B33A2F">
              <w:rPr>
                <w:rFonts w:ascii="Calibri" w:eastAsia="Times New Roman" w:hAnsi="Calibri" w:cs="Calibri"/>
                <w:color w:val="000000" w:themeColor="text1"/>
                <w:sz w:val="18"/>
                <w:szCs w:val="18"/>
                <w:lang w:eastAsia="en-GB"/>
              </w:rPr>
              <w:t>Workshop</w:t>
            </w:r>
          </w:p>
          <w:p w14:paraId="41B0F271" w14:textId="77777777" w:rsidR="00441897" w:rsidRPr="00B33A2F" w:rsidRDefault="00441897" w:rsidP="00EF6A5D">
            <w:pPr>
              <w:rPr>
                <w:rFonts w:ascii="Calibri" w:eastAsia="Times New Roman" w:hAnsi="Calibri" w:cs="Calibri"/>
                <w:b/>
                <w:bCs/>
                <w:color w:val="000000" w:themeColor="text1"/>
                <w:sz w:val="18"/>
                <w:szCs w:val="18"/>
                <w:lang w:eastAsia="en-GB"/>
              </w:rPr>
            </w:pPr>
            <w:r w:rsidRPr="00B33A2F">
              <w:rPr>
                <w:rFonts w:ascii="Calibri" w:eastAsia="Times New Roman" w:hAnsi="Calibri" w:cs="Calibri"/>
                <w:b/>
                <w:bCs/>
                <w:color w:val="000000" w:themeColor="text1"/>
                <w:sz w:val="18"/>
                <w:szCs w:val="18"/>
                <w:lang w:eastAsia="en-GB"/>
              </w:rPr>
              <w:t xml:space="preserve">From feedback to feed forward: </w:t>
            </w:r>
            <w:r w:rsidRPr="0024262E">
              <w:rPr>
                <w:rFonts w:ascii="Calibri" w:eastAsia="Times New Roman" w:hAnsi="Calibri" w:cs="Calibri"/>
                <w:b/>
                <w:bCs/>
                <w:color w:val="000000" w:themeColor="text1"/>
                <w:sz w:val="18"/>
                <w:szCs w:val="18"/>
                <w:lang w:eastAsia="en-GB"/>
              </w:rPr>
              <w:t>Rethinking rubrics as catalysts for learning and equity</w:t>
            </w:r>
          </w:p>
          <w:p w14:paraId="3C51C0C1" w14:textId="77777777" w:rsidR="00441897" w:rsidRPr="00B33A2F" w:rsidRDefault="00441897" w:rsidP="00EF6A5D">
            <w:pPr>
              <w:rPr>
                <w:rFonts w:ascii="Calibri" w:eastAsia="Times New Roman" w:hAnsi="Calibri" w:cs="Calibri"/>
                <w:color w:val="000000" w:themeColor="text1"/>
                <w:sz w:val="18"/>
                <w:szCs w:val="18"/>
                <w:lang w:eastAsia="en-GB"/>
              </w:rPr>
            </w:pPr>
            <w:r w:rsidRPr="00B33A2F">
              <w:rPr>
                <w:rFonts w:ascii="Calibri" w:eastAsia="Times New Roman" w:hAnsi="Calibri" w:cs="Calibri"/>
                <w:color w:val="000000" w:themeColor="text1"/>
                <w:sz w:val="18"/>
                <w:szCs w:val="18"/>
                <w:lang w:eastAsia="en-GB"/>
              </w:rPr>
              <w:t>Dr Jessica Lees, Ms Ashley Anderson</w:t>
            </w:r>
          </w:p>
        </w:tc>
        <w:tc>
          <w:tcPr>
            <w:tcW w:w="3240" w:type="dxa"/>
            <w:shd w:val="clear" w:color="auto" w:fill="FFFFFF" w:themeFill="background1"/>
            <w:tcMar>
              <w:top w:w="0" w:type="dxa"/>
              <w:left w:w="108" w:type="dxa"/>
              <w:bottom w:w="0" w:type="dxa"/>
              <w:right w:w="108" w:type="dxa"/>
            </w:tcMar>
          </w:tcPr>
          <w:p w14:paraId="275C6E94" w14:textId="77777777" w:rsidR="00441897" w:rsidRPr="00B33A2F" w:rsidRDefault="00441897" w:rsidP="00EF6A5D">
            <w:pPr>
              <w:rPr>
                <w:rFonts w:ascii="Calibri" w:eastAsia="Times New Roman" w:hAnsi="Calibri" w:cs="Calibri"/>
                <w:color w:val="000000" w:themeColor="text1"/>
                <w:sz w:val="18"/>
                <w:szCs w:val="18"/>
                <w:lang w:eastAsia="en-GB"/>
              </w:rPr>
            </w:pPr>
            <w:r w:rsidRPr="00B33A2F">
              <w:rPr>
                <w:rFonts w:ascii="Calibri" w:eastAsia="Times New Roman" w:hAnsi="Calibri" w:cs="Calibri"/>
                <w:color w:val="000000" w:themeColor="text1"/>
                <w:sz w:val="18"/>
                <w:szCs w:val="18"/>
                <w:lang w:eastAsia="en-GB"/>
              </w:rPr>
              <w:t>Presentation</w:t>
            </w:r>
          </w:p>
          <w:p w14:paraId="200ADBAA" w14:textId="77777777" w:rsidR="00441897" w:rsidRPr="00B33A2F" w:rsidRDefault="00441897" w:rsidP="00EF6A5D">
            <w:pPr>
              <w:rPr>
                <w:rFonts w:ascii="Calibri" w:eastAsia="Times New Roman" w:hAnsi="Calibri" w:cs="Calibri"/>
                <w:b/>
                <w:bCs/>
                <w:color w:val="000000" w:themeColor="text1"/>
                <w:sz w:val="18"/>
                <w:szCs w:val="18"/>
                <w:lang w:eastAsia="en-GB"/>
              </w:rPr>
            </w:pPr>
            <w:r w:rsidRPr="00B33A2F">
              <w:rPr>
                <w:rFonts w:ascii="Calibri" w:eastAsia="Times New Roman" w:hAnsi="Calibri" w:cs="Calibri"/>
                <w:b/>
                <w:bCs/>
                <w:color w:val="000000" w:themeColor="text1"/>
                <w:sz w:val="18"/>
                <w:szCs w:val="18"/>
                <w:lang w:eastAsia="en-GB"/>
              </w:rPr>
              <w:t xml:space="preserve">From conceptual to concrete: </w:t>
            </w:r>
            <w:r>
              <w:rPr>
                <w:rFonts w:ascii="Calibri" w:eastAsia="Times New Roman" w:hAnsi="Calibri" w:cs="Calibri"/>
                <w:b/>
                <w:bCs/>
                <w:color w:val="000000" w:themeColor="text1"/>
                <w:sz w:val="18"/>
                <w:szCs w:val="18"/>
                <w:lang w:eastAsia="en-GB"/>
              </w:rPr>
              <w:t>L</w:t>
            </w:r>
            <w:r w:rsidRPr="00B33A2F">
              <w:rPr>
                <w:rFonts w:ascii="Calibri" w:eastAsia="Times New Roman" w:hAnsi="Calibri" w:cs="Calibri"/>
                <w:b/>
                <w:bCs/>
                <w:color w:val="000000" w:themeColor="text1"/>
                <w:sz w:val="18"/>
                <w:szCs w:val="18"/>
                <w:lang w:eastAsia="en-GB"/>
              </w:rPr>
              <w:t>earning ethics in a clinical ethics committee for medical students</w:t>
            </w:r>
          </w:p>
          <w:p w14:paraId="5B99CF90" w14:textId="77777777" w:rsidR="00441897" w:rsidRPr="00B33A2F" w:rsidRDefault="00441897" w:rsidP="00EF6A5D">
            <w:pPr>
              <w:rPr>
                <w:rFonts w:ascii="Calibri" w:eastAsia="Times New Roman" w:hAnsi="Calibri" w:cs="Calibri"/>
                <w:color w:val="000000" w:themeColor="text1"/>
                <w:sz w:val="18"/>
                <w:szCs w:val="18"/>
                <w:lang w:eastAsia="en-GB"/>
              </w:rPr>
            </w:pPr>
            <w:r w:rsidRPr="00B33A2F">
              <w:rPr>
                <w:rFonts w:ascii="Calibri" w:eastAsia="Times New Roman" w:hAnsi="Calibri" w:cs="Calibri"/>
                <w:color w:val="000000" w:themeColor="text1"/>
                <w:sz w:val="18"/>
                <w:szCs w:val="18"/>
                <w:lang w:eastAsia="en-GB"/>
              </w:rPr>
              <w:t xml:space="preserve">A/Professor Rosalind McDougall, Professor Clare Delany, Mr Jerry Luo, Dr Carolyn Johnson, Professor Lynn Gillam, Ms Katheryn Hall, Ms Sharon Feldman, Ms Meaghan Storey </w:t>
            </w:r>
          </w:p>
        </w:tc>
      </w:tr>
    </w:tbl>
    <w:p w14:paraId="013C5BC7" w14:textId="77777777" w:rsidR="00441897" w:rsidRPr="002D2FE5" w:rsidRDefault="00441897" w:rsidP="00441897">
      <w:pPr>
        <w:pStyle w:val="Heading2"/>
        <w:jc w:val="center"/>
        <w:rPr>
          <w:rFonts w:ascii="Calibri Light" w:hAnsi="Calibri Light" w:cs="Calibri Light"/>
        </w:rPr>
      </w:pPr>
      <w:r w:rsidRPr="002D2FE5">
        <w:rPr>
          <w:rFonts w:ascii="Calibri Light" w:hAnsi="Calibri Light" w:cs="Calibri Light"/>
        </w:rPr>
        <w:t>Concurrent sessions</w:t>
      </w:r>
    </w:p>
    <w:tbl>
      <w:tblPr>
        <w:tblW w:w="13950" w:type="dxa"/>
        <w:tblLayout w:type="fixed"/>
        <w:tblCellMar>
          <w:left w:w="0" w:type="dxa"/>
          <w:right w:w="0" w:type="dxa"/>
        </w:tblCellMar>
        <w:tblLook w:val="04A0" w:firstRow="1" w:lastRow="0" w:firstColumn="1" w:lastColumn="0" w:noHBand="0" w:noVBand="1"/>
      </w:tblPr>
      <w:tblGrid>
        <w:gridCol w:w="1454"/>
        <w:gridCol w:w="3046"/>
        <w:gridCol w:w="3060"/>
        <w:gridCol w:w="3150"/>
        <w:gridCol w:w="3240"/>
      </w:tblGrid>
      <w:tr w:rsidR="00441897" w:rsidRPr="009941A2" w14:paraId="5C10890A" w14:textId="77777777" w:rsidTr="00EF6A5D">
        <w:trPr>
          <w:trHeight w:val="300"/>
        </w:trPr>
        <w:tc>
          <w:tcPr>
            <w:tcW w:w="1454" w:type="dxa"/>
            <w:shd w:val="clear" w:color="auto" w:fill="DAE9F7" w:themeFill="text2" w:themeFillTint="1A"/>
          </w:tcPr>
          <w:p w14:paraId="03999D17" w14:textId="77777777" w:rsidR="00441897" w:rsidRPr="009941A2" w:rsidRDefault="00441897" w:rsidP="00EF6A5D">
            <w:pPr>
              <w:rPr>
                <w:rFonts w:ascii="Calibri" w:eastAsia="Times New Roman" w:hAnsi="Calibri" w:cs="Calibri"/>
                <w:color w:val="000000"/>
                <w:sz w:val="18"/>
                <w:szCs w:val="18"/>
                <w:lang w:eastAsia="en-GB"/>
              </w:rPr>
            </w:pPr>
            <w:r w:rsidRPr="009941A2">
              <w:rPr>
                <w:rFonts w:ascii="Calibri" w:eastAsia="Times New Roman" w:hAnsi="Calibri" w:cs="Calibri"/>
                <w:color w:val="000000"/>
                <w:sz w:val="18"/>
                <w:szCs w:val="18"/>
                <w:lang w:eastAsia="en-GB"/>
              </w:rPr>
              <w:t>12</w:t>
            </w:r>
            <w:r>
              <w:rPr>
                <w:rFonts w:ascii="Calibri" w:eastAsia="Times New Roman" w:hAnsi="Calibri" w:cs="Calibri"/>
                <w:color w:val="000000"/>
                <w:sz w:val="18"/>
                <w:szCs w:val="18"/>
                <w:lang w:eastAsia="en-GB"/>
              </w:rPr>
              <w:t>.</w:t>
            </w:r>
            <w:r w:rsidRPr="009941A2">
              <w:rPr>
                <w:rFonts w:ascii="Calibri" w:eastAsia="Times New Roman" w:hAnsi="Calibri" w:cs="Calibri"/>
                <w:color w:val="000000"/>
                <w:sz w:val="18"/>
                <w:szCs w:val="18"/>
                <w:lang w:eastAsia="en-GB"/>
              </w:rPr>
              <w:t>45 – 1</w:t>
            </w:r>
            <w:r>
              <w:rPr>
                <w:rFonts w:ascii="Calibri" w:eastAsia="Times New Roman" w:hAnsi="Calibri" w:cs="Calibri"/>
                <w:color w:val="000000"/>
                <w:sz w:val="18"/>
                <w:szCs w:val="18"/>
                <w:lang w:eastAsia="en-GB"/>
              </w:rPr>
              <w:t>.</w:t>
            </w:r>
            <w:r w:rsidRPr="009941A2">
              <w:rPr>
                <w:rFonts w:ascii="Calibri" w:eastAsia="Times New Roman" w:hAnsi="Calibri" w:cs="Calibri"/>
                <w:color w:val="000000"/>
                <w:sz w:val="18"/>
                <w:szCs w:val="18"/>
                <w:lang w:eastAsia="en-GB"/>
              </w:rPr>
              <w:t>00</w:t>
            </w:r>
          </w:p>
        </w:tc>
        <w:tc>
          <w:tcPr>
            <w:tcW w:w="3046" w:type="dxa"/>
            <w:shd w:val="clear" w:color="auto" w:fill="DAE9F7" w:themeFill="text2" w:themeFillTint="1A"/>
            <w:tcMar>
              <w:top w:w="0" w:type="dxa"/>
              <w:left w:w="108" w:type="dxa"/>
              <w:bottom w:w="0" w:type="dxa"/>
              <w:right w:w="108" w:type="dxa"/>
            </w:tcMar>
          </w:tcPr>
          <w:p w14:paraId="372C2CE3" w14:textId="77777777" w:rsidR="00441897" w:rsidRPr="001B38A5" w:rsidRDefault="00441897" w:rsidP="00EF6A5D">
            <w:pPr>
              <w:rPr>
                <w:rFonts w:ascii="Calibri" w:eastAsia="Times New Roman" w:hAnsi="Calibri" w:cs="Calibri"/>
                <w:color w:val="000000" w:themeColor="text1"/>
                <w:sz w:val="18"/>
                <w:szCs w:val="18"/>
                <w:lang w:eastAsia="en-GB"/>
              </w:rPr>
            </w:pPr>
            <w:r w:rsidRPr="001B38A5">
              <w:rPr>
                <w:rFonts w:ascii="Calibri" w:eastAsia="Times New Roman" w:hAnsi="Calibri" w:cs="Calibri"/>
                <w:color w:val="000000" w:themeColor="text1"/>
                <w:sz w:val="18"/>
                <w:szCs w:val="18"/>
                <w:lang w:eastAsia="en-GB"/>
              </w:rPr>
              <w:t>Session continues</w:t>
            </w:r>
          </w:p>
        </w:tc>
        <w:tc>
          <w:tcPr>
            <w:tcW w:w="3060" w:type="dxa"/>
            <w:shd w:val="clear" w:color="auto" w:fill="DAE9F7" w:themeFill="text2" w:themeFillTint="1A"/>
            <w:tcMar>
              <w:top w:w="0" w:type="dxa"/>
              <w:left w:w="108" w:type="dxa"/>
              <w:bottom w:w="0" w:type="dxa"/>
              <w:right w:w="108" w:type="dxa"/>
            </w:tcMar>
          </w:tcPr>
          <w:p w14:paraId="34C2C1EA" w14:textId="77777777" w:rsidR="00441897" w:rsidRPr="00B33A2F" w:rsidRDefault="00441897" w:rsidP="00EF6A5D">
            <w:pPr>
              <w:rPr>
                <w:rFonts w:ascii="Calibri" w:eastAsia="Times New Roman" w:hAnsi="Calibri" w:cs="Calibri"/>
                <w:color w:val="000000" w:themeColor="text1"/>
                <w:sz w:val="18"/>
                <w:szCs w:val="18"/>
                <w:lang w:eastAsia="en-GB"/>
              </w:rPr>
            </w:pPr>
            <w:r w:rsidRPr="00B33A2F">
              <w:rPr>
                <w:rFonts w:ascii="Calibri" w:eastAsia="Times New Roman" w:hAnsi="Calibri" w:cs="Calibri"/>
                <w:color w:val="000000" w:themeColor="text1"/>
                <w:sz w:val="18"/>
                <w:szCs w:val="18"/>
                <w:lang w:eastAsia="en-GB"/>
              </w:rPr>
              <w:t>Session continues</w:t>
            </w:r>
          </w:p>
        </w:tc>
        <w:tc>
          <w:tcPr>
            <w:tcW w:w="3150" w:type="dxa"/>
            <w:shd w:val="clear" w:color="auto" w:fill="DAE9F7" w:themeFill="text2" w:themeFillTint="1A"/>
            <w:tcMar>
              <w:top w:w="0" w:type="dxa"/>
              <w:left w:w="108" w:type="dxa"/>
              <w:bottom w:w="0" w:type="dxa"/>
              <w:right w:w="108" w:type="dxa"/>
            </w:tcMar>
          </w:tcPr>
          <w:p w14:paraId="2E960E24" w14:textId="77777777" w:rsidR="00441897" w:rsidRPr="00B33A2F" w:rsidRDefault="00441897" w:rsidP="00EF6A5D">
            <w:pPr>
              <w:rPr>
                <w:rFonts w:ascii="Calibri" w:eastAsia="Times New Roman" w:hAnsi="Calibri" w:cs="Calibri"/>
                <w:color w:val="000000" w:themeColor="text1"/>
                <w:sz w:val="18"/>
                <w:szCs w:val="18"/>
                <w:lang w:eastAsia="en-GB"/>
              </w:rPr>
            </w:pPr>
            <w:r w:rsidRPr="00B33A2F">
              <w:rPr>
                <w:rFonts w:ascii="Calibri" w:eastAsia="Times New Roman" w:hAnsi="Calibri" w:cs="Calibri"/>
                <w:color w:val="000000" w:themeColor="text1"/>
                <w:sz w:val="18"/>
                <w:szCs w:val="18"/>
                <w:lang w:eastAsia="en-GB"/>
              </w:rPr>
              <w:t>Session continues</w:t>
            </w:r>
          </w:p>
        </w:tc>
        <w:tc>
          <w:tcPr>
            <w:tcW w:w="3240" w:type="dxa"/>
            <w:shd w:val="clear" w:color="auto" w:fill="DAE9F7" w:themeFill="text2" w:themeFillTint="1A"/>
            <w:tcMar>
              <w:top w:w="0" w:type="dxa"/>
              <w:left w:w="108" w:type="dxa"/>
              <w:bottom w:w="0" w:type="dxa"/>
              <w:right w:w="108" w:type="dxa"/>
            </w:tcMar>
          </w:tcPr>
          <w:p w14:paraId="4DA956A4" w14:textId="77777777" w:rsidR="00441897" w:rsidRPr="00B33A2F" w:rsidRDefault="00441897" w:rsidP="00EF6A5D">
            <w:pPr>
              <w:rPr>
                <w:rFonts w:ascii="Calibri" w:eastAsia="Times New Roman" w:hAnsi="Calibri" w:cs="Calibri"/>
                <w:color w:val="000000" w:themeColor="text1"/>
                <w:sz w:val="18"/>
                <w:szCs w:val="18"/>
                <w:lang w:eastAsia="en-GB"/>
              </w:rPr>
            </w:pPr>
            <w:r w:rsidRPr="00B33A2F">
              <w:rPr>
                <w:rFonts w:ascii="Calibri" w:eastAsia="Times New Roman" w:hAnsi="Calibri" w:cs="Calibri"/>
                <w:color w:val="000000" w:themeColor="text1"/>
                <w:sz w:val="18"/>
                <w:szCs w:val="18"/>
                <w:lang w:eastAsia="en-GB"/>
              </w:rPr>
              <w:t>Presentation</w:t>
            </w:r>
          </w:p>
          <w:p w14:paraId="746DAA11" w14:textId="77777777" w:rsidR="00441897" w:rsidRPr="00B33A2F" w:rsidRDefault="00441897" w:rsidP="00EF6A5D">
            <w:pPr>
              <w:pStyle w:val="NoSpacing"/>
              <w:rPr>
                <w:rFonts w:ascii="Calibri" w:hAnsi="Calibri" w:cs="Calibri"/>
                <w:b/>
                <w:bCs/>
                <w:sz w:val="18"/>
                <w:szCs w:val="18"/>
                <w:lang w:eastAsia="en-GB"/>
              </w:rPr>
            </w:pPr>
            <w:r w:rsidRPr="00B33A2F">
              <w:rPr>
                <w:rFonts w:ascii="Calibri" w:hAnsi="Calibri" w:cs="Calibri"/>
                <w:b/>
                <w:bCs/>
                <w:sz w:val="18"/>
                <w:szCs w:val="18"/>
                <w:lang w:eastAsia="en-GB"/>
              </w:rPr>
              <w:t>Using a podcast interview assessment task as an ‘enhanced assessment’ tool for reflective practice</w:t>
            </w:r>
          </w:p>
          <w:p w14:paraId="2E223BDF" w14:textId="77777777" w:rsidR="00441897" w:rsidRDefault="00441897" w:rsidP="00EF6A5D">
            <w:pPr>
              <w:pStyle w:val="NoSpacing"/>
              <w:rPr>
                <w:rFonts w:ascii="Calibri" w:hAnsi="Calibri" w:cs="Calibri"/>
                <w:color w:val="000000"/>
                <w:sz w:val="18"/>
                <w:szCs w:val="18"/>
                <w:lang w:eastAsia="en-GB"/>
              </w:rPr>
            </w:pPr>
            <w:r w:rsidRPr="00B33A2F">
              <w:rPr>
                <w:rFonts w:ascii="Calibri" w:hAnsi="Calibri" w:cs="Calibri"/>
                <w:color w:val="000000"/>
                <w:sz w:val="18"/>
                <w:szCs w:val="18"/>
                <w:lang w:eastAsia="en-GB"/>
              </w:rPr>
              <w:t>A/Prof Nathan Stam</w:t>
            </w:r>
          </w:p>
          <w:p w14:paraId="725FB0DA" w14:textId="77777777" w:rsidR="00441897" w:rsidRPr="00B33A2F" w:rsidRDefault="00441897" w:rsidP="00EF6A5D">
            <w:pPr>
              <w:pStyle w:val="NoSpacing"/>
              <w:rPr>
                <w:rFonts w:ascii="Calibri" w:hAnsi="Calibri" w:cs="Calibri"/>
                <w:color w:val="212121"/>
                <w:sz w:val="18"/>
                <w:szCs w:val="18"/>
                <w:lang w:eastAsia="en-GB"/>
              </w:rPr>
            </w:pPr>
          </w:p>
        </w:tc>
      </w:tr>
      <w:tr w:rsidR="00441897" w:rsidRPr="009941A2" w14:paraId="2A69A5F9" w14:textId="77777777" w:rsidTr="00EF6A5D">
        <w:trPr>
          <w:trHeight w:val="300"/>
        </w:trPr>
        <w:tc>
          <w:tcPr>
            <w:tcW w:w="1454" w:type="dxa"/>
            <w:shd w:val="clear" w:color="auto" w:fill="FFFFFF" w:themeFill="background1"/>
          </w:tcPr>
          <w:p w14:paraId="0166296A" w14:textId="77777777" w:rsidR="00441897" w:rsidRPr="009941A2" w:rsidRDefault="00441897" w:rsidP="00EF6A5D">
            <w:pPr>
              <w:rPr>
                <w:rFonts w:ascii="Calibri" w:eastAsia="Times New Roman" w:hAnsi="Calibri" w:cs="Calibri"/>
                <w:color w:val="000000"/>
                <w:sz w:val="18"/>
                <w:szCs w:val="18"/>
                <w:lang w:eastAsia="en-GB"/>
              </w:rPr>
            </w:pPr>
            <w:r w:rsidRPr="009941A2">
              <w:rPr>
                <w:rFonts w:ascii="Calibri" w:eastAsia="Times New Roman" w:hAnsi="Calibri" w:cs="Calibri"/>
                <w:color w:val="000000"/>
                <w:sz w:val="18"/>
                <w:szCs w:val="18"/>
                <w:lang w:eastAsia="en-GB"/>
              </w:rPr>
              <w:t>1</w:t>
            </w:r>
            <w:r>
              <w:rPr>
                <w:rFonts w:ascii="Calibri" w:eastAsia="Times New Roman" w:hAnsi="Calibri" w:cs="Calibri"/>
                <w:color w:val="000000"/>
                <w:sz w:val="18"/>
                <w:szCs w:val="18"/>
                <w:lang w:eastAsia="en-GB"/>
              </w:rPr>
              <w:t>.</w:t>
            </w:r>
            <w:r w:rsidRPr="009941A2">
              <w:rPr>
                <w:rFonts w:ascii="Calibri" w:eastAsia="Times New Roman" w:hAnsi="Calibri" w:cs="Calibri"/>
                <w:color w:val="000000"/>
                <w:sz w:val="18"/>
                <w:szCs w:val="18"/>
                <w:lang w:eastAsia="en-GB"/>
              </w:rPr>
              <w:t>00 – 1</w:t>
            </w:r>
            <w:r>
              <w:rPr>
                <w:rFonts w:ascii="Calibri" w:eastAsia="Times New Roman" w:hAnsi="Calibri" w:cs="Calibri"/>
                <w:color w:val="000000"/>
                <w:sz w:val="18"/>
                <w:szCs w:val="18"/>
                <w:lang w:eastAsia="en-GB"/>
              </w:rPr>
              <w:t>.</w:t>
            </w:r>
            <w:r w:rsidRPr="009941A2">
              <w:rPr>
                <w:rFonts w:ascii="Calibri" w:eastAsia="Times New Roman" w:hAnsi="Calibri" w:cs="Calibri"/>
                <w:color w:val="000000"/>
                <w:sz w:val="18"/>
                <w:szCs w:val="18"/>
                <w:lang w:eastAsia="en-GB"/>
              </w:rPr>
              <w:t>15</w:t>
            </w:r>
          </w:p>
        </w:tc>
        <w:tc>
          <w:tcPr>
            <w:tcW w:w="3046" w:type="dxa"/>
            <w:tcMar>
              <w:top w:w="0" w:type="dxa"/>
              <w:left w:w="108" w:type="dxa"/>
              <w:bottom w:w="0" w:type="dxa"/>
              <w:right w:w="108" w:type="dxa"/>
            </w:tcMar>
          </w:tcPr>
          <w:p w14:paraId="474F86BF" w14:textId="77777777" w:rsidR="00441897" w:rsidRPr="00B33A2F" w:rsidRDefault="00441897" w:rsidP="00EF6A5D">
            <w:pPr>
              <w:rPr>
                <w:rFonts w:ascii="Calibri" w:eastAsia="Times New Roman" w:hAnsi="Calibri" w:cs="Calibri"/>
                <w:color w:val="000000" w:themeColor="text1"/>
                <w:sz w:val="18"/>
                <w:szCs w:val="18"/>
                <w:lang w:eastAsia="en-GB"/>
              </w:rPr>
            </w:pPr>
            <w:r w:rsidRPr="00B33A2F">
              <w:rPr>
                <w:rFonts w:ascii="Calibri" w:eastAsia="Times New Roman" w:hAnsi="Calibri" w:cs="Calibri"/>
                <w:color w:val="000000" w:themeColor="text1"/>
                <w:sz w:val="18"/>
                <w:szCs w:val="18"/>
                <w:lang w:eastAsia="en-GB"/>
              </w:rPr>
              <w:t>Presentation</w:t>
            </w:r>
          </w:p>
          <w:p w14:paraId="50F132EA" w14:textId="77777777" w:rsidR="00441897" w:rsidRPr="00B33A2F" w:rsidRDefault="00441897" w:rsidP="00EF6A5D">
            <w:pPr>
              <w:rPr>
                <w:rFonts w:ascii="Calibri" w:eastAsia="Times New Roman" w:hAnsi="Calibri" w:cs="Calibri"/>
                <w:b/>
                <w:bCs/>
                <w:color w:val="000000" w:themeColor="text1"/>
                <w:sz w:val="18"/>
                <w:szCs w:val="18"/>
                <w:lang w:eastAsia="en-GB"/>
              </w:rPr>
            </w:pPr>
            <w:r w:rsidRPr="00B33A2F">
              <w:rPr>
                <w:rFonts w:ascii="Calibri" w:eastAsia="Times New Roman" w:hAnsi="Calibri" w:cs="Calibri"/>
                <w:b/>
                <w:bCs/>
                <w:color w:val="000000" w:themeColor="text1"/>
                <w:sz w:val="18"/>
                <w:szCs w:val="18"/>
                <w:lang w:eastAsia="en-GB"/>
              </w:rPr>
              <w:t xml:space="preserve">The transformative potential of the creative writing workshop  </w:t>
            </w:r>
          </w:p>
          <w:p w14:paraId="503B2508" w14:textId="77777777" w:rsidR="00441897" w:rsidRPr="00B33A2F" w:rsidRDefault="00441897" w:rsidP="00EF6A5D">
            <w:pPr>
              <w:rPr>
                <w:rFonts w:ascii="Calibri" w:eastAsia="Times New Roman" w:hAnsi="Calibri" w:cs="Calibri"/>
                <w:color w:val="000000"/>
                <w:sz w:val="18"/>
                <w:szCs w:val="18"/>
                <w:lang w:eastAsia="en-GB"/>
              </w:rPr>
            </w:pPr>
            <w:r w:rsidRPr="00B33A2F">
              <w:rPr>
                <w:rFonts w:ascii="Calibri" w:eastAsia="Times New Roman" w:hAnsi="Calibri" w:cs="Calibri"/>
                <w:color w:val="000000"/>
                <w:sz w:val="18"/>
                <w:szCs w:val="18"/>
                <w:lang w:eastAsia="en-GB"/>
              </w:rPr>
              <w:t>Associate Professor Julienne van Loon, Dr Nadia Niaz, Bec Kavanagh</w:t>
            </w:r>
          </w:p>
          <w:p w14:paraId="08087E93" w14:textId="77777777" w:rsidR="00441897" w:rsidRPr="00B33A2F" w:rsidRDefault="00441897" w:rsidP="00EF6A5D">
            <w:pPr>
              <w:rPr>
                <w:rFonts w:ascii="Calibri" w:eastAsia="Times New Roman" w:hAnsi="Calibri" w:cs="Calibri"/>
                <w:color w:val="000000"/>
                <w:sz w:val="18"/>
                <w:szCs w:val="18"/>
                <w:lang w:eastAsia="en-GB"/>
              </w:rPr>
            </w:pPr>
          </w:p>
        </w:tc>
        <w:tc>
          <w:tcPr>
            <w:tcW w:w="3060" w:type="dxa"/>
            <w:tcMar>
              <w:top w:w="0" w:type="dxa"/>
              <w:left w:w="108" w:type="dxa"/>
              <w:bottom w:w="0" w:type="dxa"/>
              <w:right w:w="108" w:type="dxa"/>
            </w:tcMar>
          </w:tcPr>
          <w:p w14:paraId="48EC78A3" w14:textId="77777777" w:rsidR="00441897" w:rsidRPr="00B33A2F" w:rsidRDefault="00441897" w:rsidP="00EF6A5D">
            <w:pPr>
              <w:rPr>
                <w:rFonts w:ascii="Calibri" w:eastAsia="Times New Roman" w:hAnsi="Calibri" w:cs="Calibri"/>
                <w:color w:val="000000" w:themeColor="text1"/>
                <w:sz w:val="18"/>
                <w:szCs w:val="18"/>
                <w:lang w:eastAsia="en-GB"/>
              </w:rPr>
            </w:pPr>
            <w:r w:rsidRPr="00B33A2F">
              <w:rPr>
                <w:rFonts w:ascii="Calibri" w:eastAsia="Times New Roman" w:hAnsi="Calibri" w:cs="Calibri"/>
                <w:color w:val="000000" w:themeColor="text1"/>
                <w:sz w:val="18"/>
                <w:szCs w:val="18"/>
                <w:lang w:eastAsia="en-GB"/>
              </w:rPr>
              <w:t xml:space="preserve">Lightning Talk </w:t>
            </w:r>
          </w:p>
          <w:p w14:paraId="32DCD7A3" w14:textId="77777777" w:rsidR="00441897" w:rsidRPr="00B33A2F" w:rsidRDefault="00441897" w:rsidP="00EF6A5D">
            <w:pPr>
              <w:rPr>
                <w:rFonts w:ascii="Calibri" w:eastAsia="Times New Roman" w:hAnsi="Calibri" w:cs="Calibri"/>
                <w:b/>
                <w:bCs/>
                <w:color w:val="000000" w:themeColor="text1"/>
                <w:sz w:val="18"/>
                <w:szCs w:val="18"/>
                <w:lang w:eastAsia="en-GB"/>
              </w:rPr>
            </w:pPr>
            <w:r w:rsidRPr="00B33A2F">
              <w:rPr>
                <w:rFonts w:ascii="Calibri" w:eastAsia="Times New Roman" w:hAnsi="Calibri" w:cs="Calibri"/>
                <w:b/>
                <w:bCs/>
                <w:color w:val="000000" w:themeColor="text1"/>
                <w:sz w:val="18"/>
                <w:szCs w:val="18"/>
                <w:lang w:eastAsia="en-GB"/>
              </w:rPr>
              <w:t xml:space="preserve">A </w:t>
            </w:r>
            <w:r w:rsidRPr="00EF6A5D">
              <w:rPr>
                <w:rFonts w:ascii="Calibri" w:eastAsia="Times New Roman" w:hAnsi="Calibri" w:cs="Calibri"/>
                <w:b/>
                <w:bCs/>
                <w:color w:val="000000" w:themeColor="text1"/>
                <w:sz w:val="18"/>
                <w:szCs w:val="18"/>
                <w:lang w:eastAsia="en-GB"/>
              </w:rPr>
              <w:t>p</w:t>
            </w:r>
            <w:r w:rsidRPr="00EE03CE">
              <w:rPr>
                <w:rFonts w:ascii="Calibri" w:eastAsia="Times New Roman" w:hAnsi="Calibri" w:cs="Calibri"/>
                <w:b/>
                <w:bCs/>
                <w:color w:val="000000" w:themeColor="text1"/>
                <w:sz w:val="18"/>
                <w:szCs w:val="18"/>
                <w:lang w:eastAsia="en-GB"/>
              </w:rPr>
              <w:t>e</w:t>
            </w:r>
            <w:r w:rsidRPr="00B33A2F">
              <w:rPr>
                <w:rFonts w:ascii="Calibri" w:eastAsia="Times New Roman" w:hAnsi="Calibri" w:cs="Calibri"/>
                <w:b/>
                <w:bCs/>
                <w:color w:val="000000" w:themeColor="text1"/>
                <w:sz w:val="18"/>
                <w:szCs w:val="18"/>
                <w:lang w:eastAsia="en-GB"/>
              </w:rPr>
              <w:t>dagogy of kindness: An emotive foundation for internationalising teaching and learning </w:t>
            </w:r>
          </w:p>
          <w:p w14:paraId="5D495A8F" w14:textId="77777777" w:rsidR="00441897" w:rsidRPr="00B33A2F" w:rsidRDefault="00441897" w:rsidP="00EF6A5D">
            <w:pPr>
              <w:rPr>
                <w:rFonts w:ascii="Calibri" w:eastAsia="Times New Roman" w:hAnsi="Calibri" w:cs="Calibri"/>
                <w:color w:val="000000"/>
                <w:sz w:val="18"/>
                <w:szCs w:val="18"/>
                <w:lang w:eastAsia="en-GB"/>
              </w:rPr>
            </w:pPr>
            <w:r w:rsidRPr="00B33A2F">
              <w:rPr>
                <w:rFonts w:ascii="Calibri" w:eastAsia="Times New Roman" w:hAnsi="Calibri" w:cs="Calibri"/>
                <w:color w:val="000000"/>
                <w:sz w:val="18"/>
                <w:szCs w:val="18"/>
                <w:lang w:eastAsia="en-GB"/>
              </w:rPr>
              <w:t xml:space="preserve">Dr Shashini Gamage </w:t>
            </w:r>
          </w:p>
          <w:p w14:paraId="622411B0" w14:textId="77777777" w:rsidR="00441897" w:rsidRPr="00B33A2F" w:rsidRDefault="00441897" w:rsidP="00EF6A5D">
            <w:pPr>
              <w:rPr>
                <w:rFonts w:ascii="Calibri" w:eastAsia="Times New Roman" w:hAnsi="Calibri" w:cs="Calibri"/>
                <w:color w:val="000000"/>
                <w:sz w:val="18"/>
                <w:szCs w:val="18"/>
                <w:lang w:eastAsia="en-GB"/>
              </w:rPr>
            </w:pPr>
          </w:p>
          <w:p w14:paraId="1CC782CD" w14:textId="77777777" w:rsidR="00441897" w:rsidRPr="00B33A2F" w:rsidRDefault="00441897" w:rsidP="00EF6A5D">
            <w:pPr>
              <w:rPr>
                <w:rFonts w:ascii="Calibri" w:eastAsia="Times New Roman" w:hAnsi="Calibri" w:cs="Calibri"/>
                <w:color w:val="000000" w:themeColor="text1"/>
                <w:sz w:val="18"/>
                <w:szCs w:val="18"/>
                <w:lang w:eastAsia="en-GB"/>
              </w:rPr>
            </w:pPr>
            <w:r w:rsidRPr="00B33A2F">
              <w:rPr>
                <w:rFonts w:ascii="Calibri" w:eastAsia="Times New Roman" w:hAnsi="Calibri" w:cs="Calibri"/>
                <w:color w:val="000000" w:themeColor="text1"/>
                <w:sz w:val="18"/>
                <w:szCs w:val="18"/>
                <w:lang w:eastAsia="en-GB"/>
              </w:rPr>
              <w:t xml:space="preserve">Lightning Talk </w:t>
            </w:r>
          </w:p>
          <w:p w14:paraId="2CF1C199" w14:textId="77777777" w:rsidR="00441897" w:rsidRPr="00B33A2F" w:rsidRDefault="00441897" w:rsidP="00EF6A5D">
            <w:pPr>
              <w:rPr>
                <w:rFonts w:ascii="Calibri" w:eastAsia="Times New Roman" w:hAnsi="Calibri" w:cs="Calibri"/>
                <w:b/>
                <w:bCs/>
                <w:color w:val="000000" w:themeColor="text1"/>
                <w:sz w:val="18"/>
                <w:szCs w:val="18"/>
                <w:lang w:eastAsia="en-GB"/>
              </w:rPr>
            </w:pPr>
            <w:r w:rsidRPr="00B33A2F">
              <w:rPr>
                <w:rFonts w:ascii="Calibri" w:eastAsia="Times New Roman" w:hAnsi="Calibri" w:cs="Calibri"/>
                <w:b/>
                <w:bCs/>
                <w:color w:val="000000" w:themeColor="text1"/>
                <w:sz w:val="18"/>
                <w:szCs w:val="18"/>
                <w:lang w:eastAsia="en-GB"/>
              </w:rPr>
              <w:t>Sensory-</w:t>
            </w:r>
            <w:r>
              <w:rPr>
                <w:rFonts w:ascii="Calibri" w:eastAsia="Times New Roman" w:hAnsi="Calibri" w:cs="Calibri"/>
                <w:b/>
                <w:bCs/>
                <w:color w:val="000000" w:themeColor="text1"/>
                <w:sz w:val="18"/>
                <w:szCs w:val="18"/>
                <w:lang w:eastAsia="en-GB"/>
              </w:rPr>
              <w:t>d</w:t>
            </w:r>
            <w:r w:rsidRPr="00B33A2F">
              <w:rPr>
                <w:rFonts w:ascii="Calibri" w:eastAsia="Times New Roman" w:hAnsi="Calibri" w:cs="Calibri"/>
                <w:b/>
                <w:bCs/>
                <w:color w:val="000000" w:themeColor="text1"/>
                <w:sz w:val="18"/>
                <w:szCs w:val="18"/>
                <w:lang w:eastAsia="en-GB"/>
              </w:rPr>
              <w:t xml:space="preserve">ialogical </w:t>
            </w:r>
            <w:r>
              <w:rPr>
                <w:rFonts w:ascii="Calibri" w:eastAsia="Times New Roman" w:hAnsi="Calibri" w:cs="Calibri"/>
                <w:b/>
                <w:bCs/>
                <w:color w:val="000000" w:themeColor="text1"/>
                <w:sz w:val="18"/>
                <w:szCs w:val="18"/>
                <w:lang w:eastAsia="en-GB"/>
              </w:rPr>
              <w:t>a</w:t>
            </w:r>
            <w:r w:rsidRPr="00B33A2F">
              <w:rPr>
                <w:rFonts w:ascii="Calibri" w:eastAsia="Times New Roman" w:hAnsi="Calibri" w:cs="Calibri"/>
                <w:b/>
                <w:bCs/>
                <w:color w:val="000000" w:themeColor="text1"/>
                <w:sz w:val="18"/>
                <w:szCs w:val="18"/>
                <w:lang w:eastAsia="en-GB"/>
              </w:rPr>
              <w:t xml:space="preserve">pproaches to </w:t>
            </w:r>
            <w:r>
              <w:rPr>
                <w:rFonts w:ascii="Calibri" w:eastAsia="Times New Roman" w:hAnsi="Calibri" w:cs="Calibri"/>
                <w:b/>
                <w:bCs/>
                <w:color w:val="000000" w:themeColor="text1"/>
                <w:sz w:val="18"/>
                <w:szCs w:val="18"/>
                <w:lang w:eastAsia="en-GB"/>
              </w:rPr>
              <w:t>e</w:t>
            </w:r>
            <w:r w:rsidRPr="00B33A2F">
              <w:rPr>
                <w:rFonts w:ascii="Calibri" w:eastAsia="Times New Roman" w:hAnsi="Calibri" w:cs="Calibri"/>
                <w:b/>
                <w:bCs/>
                <w:color w:val="000000" w:themeColor="text1"/>
                <w:sz w:val="18"/>
                <w:szCs w:val="18"/>
                <w:lang w:eastAsia="en-GB"/>
              </w:rPr>
              <w:t xml:space="preserve">ducating for </w:t>
            </w:r>
            <w:r>
              <w:rPr>
                <w:rFonts w:ascii="Calibri" w:eastAsia="Times New Roman" w:hAnsi="Calibri" w:cs="Calibri"/>
                <w:b/>
                <w:bCs/>
                <w:color w:val="000000" w:themeColor="text1"/>
                <w:sz w:val="18"/>
                <w:szCs w:val="18"/>
                <w:lang w:eastAsia="en-GB"/>
              </w:rPr>
              <w:t>e</w:t>
            </w:r>
            <w:r w:rsidRPr="00B33A2F">
              <w:rPr>
                <w:rFonts w:ascii="Calibri" w:eastAsia="Times New Roman" w:hAnsi="Calibri" w:cs="Calibri"/>
                <w:b/>
                <w:bCs/>
                <w:color w:val="000000" w:themeColor="text1"/>
                <w:sz w:val="18"/>
                <w:szCs w:val="18"/>
                <w:lang w:eastAsia="en-GB"/>
              </w:rPr>
              <w:t xml:space="preserve">quity and </w:t>
            </w:r>
            <w:r>
              <w:rPr>
                <w:rFonts w:ascii="Calibri" w:eastAsia="Times New Roman" w:hAnsi="Calibri" w:cs="Calibri"/>
                <w:b/>
                <w:bCs/>
                <w:color w:val="000000" w:themeColor="text1"/>
                <w:sz w:val="18"/>
                <w:szCs w:val="18"/>
                <w:lang w:eastAsia="en-GB"/>
              </w:rPr>
              <w:t>i</w:t>
            </w:r>
            <w:r w:rsidRPr="00B33A2F">
              <w:rPr>
                <w:rFonts w:ascii="Calibri" w:eastAsia="Times New Roman" w:hAnsi="Calibri" w:cs="Calibri"/>
                <w:b/>
                <w:bCs/>
                <w:color w:val="000000" w:themeColor="text1"/>
                <w:sz w:val="18"/>
                <w:szCs w:val="18"/>
                <w:lang w:eastAsia="en-GB"/>
              </w:rPr>
              <w:t xml:space="preserve">nclusion: Using Japan as a </w:t>
            </w:r>
            <w:r>
              <w:rPr>
                <w:rFonts w:ascii="Calibri" w:eastAsia="Times New Roman" w:hAnsi="Calibri" w:cs="Calibri"/>
                <w:b/>
                <w:bCs/>
                <w:color w:val="000000" w:themeColor="text1"/>
                <w:sz w:val="18"/>
                <w:szCs w:val="18"/>
                <w:lang w:eastAsia="en-GB"/>
              </w:rPr>
              <w:t>c</w:t>
            </w:r>
            <w:r w:rsidRPr="00B33A2F">
              <w:rPr>
                <w:rFonts w:ascii="Calibri" w:eastAsia="Times New Roman" w:hAnsi="Calibri" w:cs="Calibri"/>
                <w:b/>
                <w:bCs/>
                <w:color w:val="000000" w:themeColor="text1"/>
                <w:sz w:val="18"/>
                <w:szCs w:val="18"/>
                <w:lang w:eastAsia="en-GB"/>
              </w:rPr>
              <w:t>ross-</w:t>
            </w:r>
            <w:r>
              <w:rPr>
                <w:rFonts w:ascii="Calibri" w:eastAsia="Times New Roman" w:hAnsi="Calibri" w:cs="Calibri"/>
                <w:b/>
                <w:bCs/>
                <w:color w:val="000000" w:themeColor="text1"/>
                <w:sz w:val="18"/>
                <w:szCs w:val="18"/>
                <w:lang w:eastAsia="en-GB"/>
              </w:rPr>
              <w:t>c</w:t>
            </w:r>
            <w:r w:rsidRPr="00B33A2F">
              <w:rPr>
                <w:rFonts w:ascii="Calibri" w:eastAsia="Times New Roman" w:hAnsi="Calibri" w:cs="Calibri"/>
                <w:b/>
                <w:bCs/>
                <w:color w:val="000000" w:themeColor="text1"/>
                <w:sz w:val="18"/>
                <w:szCs w:val="18"/>
                <w:lang w:eastAsia="en-GB"/>
              </w:rPr>
              <w:t xml:space="preserve">ultural </w:t>
            </w:r>
            <w:r>
              <w:rPr>
                <w:rFonts w:ascii="Calibri" w:eastAsia="Times New Roman" w:hAnsi="Calibri" w:cs="Calibri"/>
                <w:b/>
                <w:bCs/>
                <w:color w:val="000000" w:themeColor="text1"/>
                <w:sz w:val="18"/>
                <w:szCs w:val="18"/>
                <w:lang w:eastAsia="en-GB"/>
              </w:rPr>
              <w:t>c</w:t>
            </w:r>
            <w:r w:rsidRPr="00B33A2F">
              <w:rPr>
                <w:rFonts w:ascii="Calibri" w:eastAsia="Times New Roman" w:hAnsi="Calibri" w:cs="Calibri"/>
                <w:b/>
                <w:bCs/>
                <w:color w:val="000000" w:themeColor="text1"/>
                <w:sz w:val="18"/>
                <w:szCs w:val="18"/>
                <w:lang w:eastAsia="en-GB"/>
              </w:rPr>
              <w:t xml:space="preserve">ase </w:t>
            </w:r>
            <w:r>
              <w:rPr>
                <w:rFonts w:ascii="Calibri" w:eastAsia="Times New Roman" w:hAnsi="Calibri" w:cs="Calibri"/>
                <w:b/>
                <w:bCs/>
                <w:color w:val="000000" w:themeColor="text1"/>
                <w:sz w:val="18"/>
                <w:szCs w:val="18"/>
                <w:lang w:eastAsia="en-GB"/>
              </w:rPr>
              <w:t>s</w:t>
            </w:r>
            <w:r w:rsidRPr="00B33A2F">
              <w:rPr>
                <w:rFonts w:ascii="Calibri" w:eastAsia="Times New Roman" w:hAnsi="Calibri" w:cs="Calibri"/>
                <w:b/>
                <w:bCs/>
                <w:color w:val="000000" w:themeColor="text1"/>
                <w:sz w:val="18"/>
                <w:szCs w:val="18"/>
                <w:lang w:eastAsia="en-GB"/>
              </w:rPr>
              <w:t>tudy</w:t>
            </w:r>
          </w:p>
          <w:p w14:paraId="519CDD3A" w14:textId="77777777" w:rsidR="00441897" w:rsidRPr="00B33A2F" w:rsidRDefault="00441897" w:rsidP="00EF6A5D">
            <w:pPr>
              <w:rPr>
                <w:rFonts w:ascii="Calibri" w:eastAsia="Times New Roman" w:hAnsi="Calibri" w:cs="Calibri"/>
                <w:color w:val="000000"/>
                <w:sz w:val="18"/>
                <w:szCs w:val="18"/>
                <w:lang w:eastAsia="en-GB"/>
              </w:rPr>
            </w:pPr>
            <w:r w:rsidRPr="00B33A2F">
              <w:rPr>
                <w:rFonts w:ascii="Calibri" w:eastAsia="Times New Roman" w:hAnsi="Calibri" w:cs="Calibri"/>
                <w:color w:val="000000" w:themeColor="text1"/>
                <w:sz w:val="18"/>
                <w:szCs w:val="18"/>
                <w:lang w:eastAsia="en-GB"/>
              </w:rPr>
              <w:t>Dr Jenny Hall</w:t>
            </w:r>
          </w:p>
        </w:tc>
        <w:tc>
          <w:tcPr>
            <w:tcW w:w="3150" w:type="dxa"/>
            <w:tcMar>
              <w:top w:w="0" w:type="dxa"/>
              <w:left w:w="108" w:type="dxa"/>
              <w:bottom w:w="0" w:type="dxa"/>
              <w:right w:w="108" w:type="dxa"/>
            </w:tcMar>
          </w:tcPr>
          <w:p w14:paraId="09DFE153" w14:textId="77777777" w:rsidR="00441897" w:rsidRPr="00B33A2F" w:rsidRDefault="00441897" w:rsidP="00EF6A5D">
            <w:pPr>
              <w:rPr>
                <w:rFonts w:ascii="Calibri" w:eastAsia="Times New Roman" w:hAnsi="Calibri" w:cs="Calibri"/>
                <w:color w:val="000000"/>
                <w:sz w:val="18"/>
                <w:szCs w:val="18"/>
                <w:lang w:eastAsia="en-GB"/>
              </w:rPr>
            </w:pPr>
          </w:p>
        </w:tc>
        <w:tc>
          <w:tcPr>
            <w:tcW w:w="3240" w:type="dxa"/>
            <w:tcMar>
              <w:top w:w="0" w:type="dxa"/>
              <w:left w:w="108" w:type="dxa"/>
              <w:bottom w:w="0" w:type="dxa"/>
              <w:right w:w="108" w:type="dxa"/>
            </w:tcMar>
          </w:tcPr>
          <w:p w14:paraId="6CD3EC2A" w14:textId="77777777" w:rsidR="00441897" w:rsidRPr="00B33A2F" w:rsidRDefault="00441897" w:rsidP="00EF6A5D">
            <w:pPr>
              <w:rPr>
                <w:rFonts w:ascii="Calibri" w:eastAsia="Times New Roman" w:hAnsi="Calibri" w:cs="Calibri"/>
                <w:color w:val="000000" w:themeColor="text1"/>
                <w:sz w:val="18"/>
                <w:szCs w:val="18"/>
                <w:lang w:eastAsia="en-GB"/>
              </w:rPr>
            </w:pPr>
            <w:r w:rsidRPr="00B33A2F">
              <w:rPr>
                <w:rFonts w:ascii="Calibri" w:eastAsia="Times New Roman" w:hAnsi="Calibri" w:cs="Calibri"/>
                <w:color w:val="000000" w:themeColor="text1"/>
                <w:sz w:val="18"/>
                <w:szCs w:val="18"/>
                <w:lang w:eastAsia="en-GB"/>
              </w:rPr>
              <w:t>Presentation</w:t>
            </w:r>
          </w:p>
          <w:p w14:paraId="1917FE3F" w14:textId="77777777" w:rsidR="00441897" w:rsidRPr="00B33A2F" w:rsidRDefault="00441897" w:rsidP="00EF6A5D">
            <w:pPr>
              <w:rPr>
                <w:rFonts w:ascii="Calibri" w:eastAsia="Times New Roman" w:hAnsi="Calibri" w:cs="Calibri"/>
                <w:b/>
                <w:bCs/>
                <w:color w:val="000000" w:themeColor="text1"/>
                <w:sz w:val="18"/>
                <w:szCs w:val="18"/>
                <w:lang w:eastAsia="en-GB"/>
              </w:rPr>
            </w:pPr>
            <w:r w:rsidRPr="00B33A2F">
              <w:rPr>
                <w:rFonts w:ascii="Calibri" w:eastAsia="Times New Roman" w:hAnsi="Calibri" w:cs="Calibri"/>
                <w:b/>
                <w:bCs/>
                <w:color w:val="000000" w:themeColor="text1"/>
                <w:sz w:val="18"/>
                <w:szCs w:val="18"/>
                <w:lang w:eastAsia="en-GB"/>
              </w:rPr>
              <w:t xml:space="preserve">Learning professionalism using creativity and diversity concepts </w:t>
            </w:r>
          </w:p>
          <w:p w14:paraId="48817B72" w14:textId="77777777" w:rsidR="00441897" w:rsidRPr="00B33A2F" w:rsidRDefault="00441897" w:rsidP="00EF6A5D">
            <w:pPr>
              <w:rPr>
                <w:rFonts w:ascii="Calibri" w:eastAsia="Times New Roman" w:hAnsi="Calibri" w:cs="Calibri"/>
                <w:color w:val="000000" w:themeColor="text1"/>
                <w:sz w:val="18"/>
                <w:szCs w:val="18"/>
                <w:lang w:eastAsia="en-GB"/>
              </w:rPr>
            </w:pPr>
            <w:r w:rsidRPr="00B33A2F">
              <w:rPr>
                <w:rFonts w:ascii="Calibri" w:eastAsia="Times New Roman" w:hAnsi="Calibri" w:cs="Calibri"/>
                <w:color w:val="000000" w:themeColor="text1"/>
                <w:sz w:val="18"/>
                <w:szCs w:val="18"/>
                <w:lang w:eastAsia="en-GB"/>
              </w:rPr>
              <w:t>Dr Guy Morrow, Associate Professor Kwang Cham, Dr Anu Polster</w:t>
            </w:r>
          </w:p>
        </w:tc>
      </w:tr>
      <w:tr w:rsidR="00441897" w:rsidRPr="009941A2" w14:paraId="6A914FC5" w14:textId="77777777" w:rsidTr="00EF6A5D">
        <w:trPr>
          <w:trHeight w:val="300"/>
        </w:trPr>
        <w:tc>
          <w:tcPr>
            <w:tcW w:w="13950" w:type="dxa"/>
            <w:gridSpan w:val="5"/>
          </w:tcPr>
          <w:p w14:paraId="321107F7" w14:textId="77777777" w:rsidR="00441897" w:rsidRPr="00B33A2F" w:rsidRDefault="00441897" w:rsidP="00EF6A5D">
            <w:pPr>
              <w:pStyle w:val="Heading2"/>
              <w:jc w:val="center"/>
              <w:rPr>
                <w:rFonts w:ascii="Calibri Light" w:eastAsia="Times New Roman" w:hAnsi="Calibri Light" w:cs="Calibri Light"/>
                <w:color w:val="000000"/>
                <w:sz w:val="18"/>
                <w:szCs w:val="18"/>
                <w:lang w:eastAsia="en-GB"/>
              </w:rPr>
            </w:pPr>
            <w:r w:rsidRPr="00B33A2F">
              <w:rPr>
                <w:rFonts w:ascii="Calibri Light" w:hAnsi="Calibri Light" w:cs="Calibri Light"/>
              </w:rPr>
              <w:t>Lunch</w:t>
            </w:r>
          </w:p>
          <w:p w14:paraId="526B65A6" w14:textId="77777777" w:rsidR="00441897" w:rsidRPr="00B33A2F" w:rsidRDefault="00441897" w:rsidP="00EF6A5D">
            <w:pPr>
              <w:jc w:val="center"/>
              <w:rPr>
                <w:rFonts w:ascii="Calibri Light" w:hAnsi="Calibri Light" w:cs="Calibri Light"/>
                <w:sz w:val="18"/>
                <w:szCs w:val="18"/>
              </w:rPr>
            </w:pPr>
            <w:r w:rsidRPr="00B33A2F">
              <w:rPr>
                <w:rFonts w:ascii="Calibri" w:eastAsia="Times New Roman" w:hAnsi="Calibri" w:cs="Calibri"/>
                <w:color w:val="000000"/>
                <w:sz w:val="18"/>
                <w:szCs w:val="18"/>
                <w:lang w:eastAsia="en-GB"/>
              </w:rPr>
              <w:t>1:</w:t>
            </w:r>
            <w:r>
              <w:rPr>
                <w:rFonts w:ascii="Calibri" w:eastAsia="Times New Roman" w:hAnsi="Calibri" w:cs="Calibri"/>
                <w:color w:val="000000"/>
                <w:sz w:val="18"/>
                <w:szCs w:val="18"/>
                <w:lang w:eastAsia="en-GB"/>
              </w:rPr>
              <w:t>30</w:t>
            </w:r>
            <w:r w:rsidRPr="00B33A2F">
              <w:rPr>
                <w:rFonts w:ascii="Calibri" w:eastAsia="Times New Roman" w:hAnsi="Calibri" w:cs="Calibri"/>
                <w:color w:val="000000"/>
                <w:sz w:val="18"/>
                <w:szCs w:val="18"/>
                <w:lang w:eastAsia="en-GB"/>
              </w:rPr>
              <w:t xml:space="preserve"> – 2:30</w:t>
            </w:r>
            <w:r>
              <w:rPr>
                <w:rFonts w:ascii="Calibri" w:eastAsia="Times New Roman" w:hAnsi="Calibri" w:cs="Calibri"/>
                <w:color w:val="000000"/>
                <w:sz w:val="18"/>
                <w:szCs w:val="18"/>
                <w:lang w:eastAsia="en-GB"/>
              </w:rPr>
              <w:t>, Atrium, Arts West</w:t>
            </w:r>
          </w:p>
          <w:p w14:paraId="7D275FC0" w14:textId="77777777" w:rsidR="00441897" w:rsidRPr="00B33A2F" w:rsidRDefault="00441897" w:rsidP="00EF6A5D">
            <w:pPr>
              <w:jc w:val="center"/>
              <w:rPr>
                <w:rFonts w:ascii="Calibri Light" w:hAnsi="Calibri Light" w:cs="Calibri Light"/>
                <w:sz w:val="18"/>
                <w:szCs w:val="18"/>
              </w:rPr>
            </w:pPr>
          </w:p>
        </w:tc>
      </w:tr>
      <w:tr w:rsidR="00441897" w:rsidRPr="002D6FC6" w14:paraId="0EBFE27E" w14:textId="77777777" w:rsidTr="00EF6A5D">
        <w:trPr>
          <w:trHeight w:val="300"/>
        </w:trPr>
        <w:tc>
          <w:tcPr>
            <w:tcW w:w="1454" w:type="dxa"/>
          </w:tcPr>
          <w:p w14:paraId="63AE1E8B" w14:textId="77777777" w:rsidR="00441897" w:rsidRPr="002D6FC6" w:rsidRDefault="00441897" w:rsidP="00EF6A5D">
            <w:pPr>
              <w:rPr>
                <w:rFonts w:ascii="Calibri" w:eastAsia="Times New Roman" w:hAnsi="Calibri" w:cs="Calibri"/>
                <w:color w:val="000000"/>
                <w:sz w:val="18"/>
                <w:szCs w:val="18"/>
                <w:lang w:eastAsia="en-GB"/>
              </w:rPr>
            </w:pPr>
          </w:p>
        </w:tc>
        <w:tc>
          <w:tcPr>
            <w:tcW w:w="3046" w:type="dxa"/>
            <w:tcMar>
              <w:top w:w="0" w:type="dxa"/>
              <w:left w:w="108" w:type="dxa"/>
              <w:bottom w:w="0" w:type="dxa"/>
              <w:right w:w="108" w:type="dxa"/>
            </w:tcMar>
          </w:tcPr>
          <w:p w14:paraId="29D69C81" w14:textId="77777777" w:rsidR="00441897" w:rsidRPr="00620BE9" w:rsidRDefault="00441897" w:rsidP="00EF6A5D">
            <w:pPr>
              <w:rPr>
                <w:rFonts w:ascii="Calibri" w:eastAsia="Times New Roman" w:hAnsi="Calibri" w:cs="Calibri"/>
                <w:b/>
                <w:bCs/>
                <w:color w:val="000000" w:themeColor="text1"/>
                <w:sz w:val="18"/>
                <w:szCs w:val="18"/>
                <w:lang w:eastAsia="en-GB"/>
              </w:rPr>
            </w:pPr>
            <w:r w:rsidRPr="00620BE9">
              <w:rPr>
                <w:rFonts w:ascii="Calibri" w:eastAsia="Times New Roman" w:hAnsi="Calibri" w:cs="Calibri"/>
                <w:b/>
                <w:bCs/>
                <w:color w:val="000000" w:themeColor="text1"/>
                <w:sz w:val="18"/>
                <w:szCs w:val="18"/>
                <w:lang w:eastAsia="en-GB"/>
              </w:rPr>
              <w:t>Pedagogy</w:t>
            </w:r>
          </w:p>
          <w:p w14:paraId="293ECAD2" w14:textId="77777777" w:rsidR="00441897" w:rsidRPr="00620BE9" w:rsidRDefault="00441897" w:rsidP="00EF6A5D">
            <w:pPr>
              <w:rPr>
                <w:rFonts w:ascii="Calibri" w:eastAsia="Times New Roman" w:hAnsi="Calibri" w:cs="Calibri"/>
                <w:b/>
                <w:bCs/>
                <w:color w:val="000000" w:themeColor="text1"/>
                <w:sz w:val="18"/>
                <w:szCs w:val="18"/>
                <w:lang w:eastAsia="en-GB"/>
              </w:rPr>
            </w:pPr>
            <w:r w:rsidRPr="00620BE9">
              <w:rPr>
                <w:rFonts w:ascii="Calibri" w:eastAsia="Times New Roman" w:hAnsi="Calibri" w:cs="Calibri"/>
                <w:color w:val="000000"/>
                <w:sz w:val="18"/>
                <w:szCs w:val="18"/>
                <w:lang w:eastAsia="en-GB"/>
              </w:rPr>
              <w:t>Room 1</w:t>
            </w:r>
            <w:r>
              <w:rPr>
                <w:rFonts w:ascii="Calibri" w:eastAsia="Times New Roman" w:hAnsi="Calibri" w:cs="Calibri"/>
                <w:color w:val="000000"/>
                <w:sz w:val="18"/>
                <w:szCs w:val="18"/>
                <w:lang w:eastAsia="en-GB"/>
              </w:rPr>
              <w:t>61</w:t>
            </w:r>
            <w:r w:rsidRPr="00620BE9">
              <w:rPr>
                <w:rFonts w:ascii="Calibri" w:eastAsia="Times New Roman" w:hAnsi="Calibri" w:cs="Calibri"/>
                <w:color w:val="000000"/>
                <w:sz w:val="18"/>
                <w:szCs w:val="18"/>
                <w:lang w:eastAsia="en-GB"/>
              </w:rPr>
              <w:t>, Level 1, Arts West</w:t>
            </w:r>
          </w:p>
        </w:tc>
        <w:tc>
          <w:tcPr>
            <w:tcW w:w="3060" w:type="dxa"/>
            <w:tcMar>
              <w:top w:w="0" w:type="dxa"/>
              <w:left w:w="108" w:type="dxa"/>
              <w:bottom w:w="0" w:type="dxa"/>
              <w:right w:w="108" w:type="dxa"/>
            </w:tcMar>
          </w:tcPr>
          <w:p w14:paraId="68F7987A" w14:textId="77777777" w:rsidR="00441897" w:rsidRPr="00620BE9" w:rsidRDefault="00441897" w:rsidP="00EF6A5D">
            <w:pPr>
              <w:rPr>
                <w:rFonts w:ascii="Calibri" w:eastAsia="Times New Roman" w:hAnsi="Calibri" w:cs="Calibri"/>
                <w:b/>
                <w:bCs/>
                <w:color w:val="000000" w:themeColor="text1"/>
                <w:sz w:val="18"/>
                <w:szCs w:val="18"/>
                <w:lang w:eastAsia="en-GB"/>
              </w:rPr>
            </w:pPr>
            <w:r w:rsidRPr="00620BE9">
              <w:rPr>
                <w:rFonts w:ascii="Calibri" w:eastAsia="Times New Roman" w:hAnsi="Calibri" w:cs="Calibri"/>
                <w:b/>
                <w:bCs/>
                <w:color w:val="000000" w:themeColor="text1"/>
                <w:sz w:val="18"/>
                <w:szCs w:val="18"/>
                <w:lang w:eastAsia="en-GB"/>
              </w:rPr>
              <w:t>Diversity, equity, inclusion</w:t>
            </w:r>
          </w:p>
          <w:p w14:paraId="7DA17761" w14:textId="77777777" w:rsidR="00441897" w:rsidRPr="00620BE9" w:rsidRDefault="00441897" w:rsidP="00EF6A5D">
            <w:pPr>
              <w:rPr>
                <w:rFonts w:ascii="Calibri" w:eastAsia="Times New Roman" w:hAnsi="Calibri" w:cs="Calibri"/>
                <w:color w:val="000000" w:themeColor="text1"/>
                <w:sz w:val="18"/>
                <w:szCs w:val="18"/>
                <w:lang w:eastAsia="en-GB"/>
              </w:rPr>
            </w:pPr>
            <w:r w:rsidRPr="00620BE9">
              <w:rPr>
                <w:rFonts w:ascii="Calibri" w:eastAsia="Times New Roman" w:hAnsi="Calibri" w:cs="Calibri"/>
                <w:color w:val="000000" w:themeColor="text1"/>
                <w:sz w:val="18"/>
                <w:szCs w:val="18"/>
                <w:lang w:eastAsia="en-GB"/>
              </w:rPr>
              <w:t>Forum Theatre, Arts West</w:t>
            </w:r>
          </w:p>
          <w:p w14:paraId="366DB621" w14:textId="77777777" w:rsidR="00441897" w:rsidRPr="00620BE9" w:rsidRDefault="00441897" w:rsidP="00EF6A5D">
            <w:pPr>
              <w:rPr>
                <w:rFonts w:ascii="Calibri" w:eastAsia="Times New Roman" w:hAnsi="Calibri" w:cs="Calibri"/>
                <w:b/>
                <w:bCs/>
                <w:color w:val="000000" w:themeColor="text1"/>
                <w:sz w:val="18"/>
                <w:szCs w:val="18"/>
                <w:lang w:eastAsia="en-GB"/>
              </w:rPr>
            </w:pPr>
          </w:p>
        </w:tc>
        <w:tc>
          <w:tcPr>
            <w:tcW w:w="3150" w:type="dxa"/>
            <w:tcMar>
              <w:top w:w="0" w:type="dxa"/>
              <w:left w:w="108" w:type="dxa"/>
              <w:bottom w:w="0" w:type="dxa"/>
              <w:right w:w="108" w:type="dxa"/>
            </w:tcMar>
          </w:tcPr>
          <w:p w14:paraId="29F0ED6D" w14:textId="77777777" w:rsidR="00441897" w:rsidRPr="00620BE9" w:rsidRDefault="00441897" w:rsidP="00EF6A5D">
            <w:pPr>
              <w:rPr>
                <w:rFonts w:ascii="Calibri" w:eastAsia="Times New Roman" w:hAnsi="Calibri" w:cs="Calibri"/>
                <w:b/>
                <w:bCs/>
                <w:color w:val="000000" w:themeColor="text1"/>
                <w:sz w:val="18"/>
                <w:szCs w:val="18"/>
                <w:lang w:eastAsia="en-GB"/>
              </w:rPr>
            </w:pPr>
            <w:r w:rsidRPr="00620BE9">
              <w:rPr>
                <w:rFonts w:ascii="Calibri" w:eastAsia="Times New Roman" w:hAnsi="Calibri" w:cs="Calibri"/>
                <w:b/>
                <w:bCs/>
                <w:color w:val="000000" w:themeColor="text1"/>
                <w:sz w:val="18"/>
                <w:szCs w:val="18"/>
                <w:lang w:eastAsia="en-GB"/>
              </w:rPr>
              <w:t>AI and assessment</w:t>
            </w:r>
          </w:p>
          <w:p w14:paraId="1AD1357B" w14:textId="77777777" w:rsidR="00441897" w:rsidRPr="00620BE9" w:rsidRDefault="00441897" w:rsidP="00EF6A5D">
            <w:pPr>
              <w:rPr>
                <w:rFonts w:ascii="Calibri" w:eastAsia="Times New Roman" w:hAnsi="Calibri" w:cs="Calibri"/>
                <w:color w:val="000000" w:themeColor="text1"/>
                <w:sz w:val="18"/>
                <w:szCs w:val="18"/>
                <w:lang w:eastAsia="en-GB"/>
              </w:rPr>
            </w:pPr>
            <w:r w:rsidRPr="00620BE9">
              <w:rPr>
                <w:rFonts w:ascii="Calibri" w:eastAsia="Times New Roman" w:hAnsi="Calibri" w:cs="Calibri"/>
                <w:color w:val="000000"/>
                <w:sz w:val="18"/>
                <w:szCs w:val="18"/>
                <w:lang w:eastAsia="en-GB"/>
              </w:rPr>
              <w:t>Room 15</w:t>
            </w:r>
            <w:r>
              <w:rPr>
                <w:rFonts w:ascii="Calibri" w:eastAsia="Times New Roman" w:hAnsi="Calibri" w:cs="Calibri"/>
                <w:color w:val="000000"/>
                <w:sz w:val="18"/>
                <w:szCs w:val="18"/>
                <w:lang w:eastAsia="en-GB"/>
              </w:rPr>
              <w:t>6</w:t>
            </w:r>
            <w:r w:rsidRPr="00620BE9">
              <w:rPr>
                <w:rFonts w:ascii="Calibri" w:eastAsia="Times New Roman" w:hAnsi="Calibri" w:cs="Calibri"/>
                <w:color w:val="000000"/>
                <w:sz w:val="18"/>
                <w:szCs w:val="18"/>
                <w:lang w:eastAsia="en-GB"/>
              </w:rPr>
              <w:t>, Level 1, Arts West</w:t>
            </w:r>
            <w:r w:rsidRPr="00620BE9" w:rsidDel="00C638DE">
              <w:rPr>
                <w:rFonts w:ascii="Calibri" w:eastAsia="Times New Roman" w:hAnsi="Calibri" w:cs="Calibri"/>
                <w:color w:val="000000"/>
                <w:sz w:val="18"/>
                <w:szCs w:val="18"/>
                <w:lang w:eastAsia="en-GB"/>
              </w:rPr>
              <w:t xml:space="preserve"> </w:t>
            </w:r>
          </w:p>
        </w:tc>
        <w:tc>
          <w:tcPr>
            <w:tcW w:w="3240" w:type="dxa"/>
            <w:tcMar>
              <w:top w:w="0" w:type="dxa"/>
              <w:left w:w="108" w:type="dxa"/>
              <w:bottom w:w="0" w:type="dxa"/>
              <w:right w:w="108" w:type="dxa"/>
            </w:tcMar>
          </w:tcPr>
          <w:p w14:paraId="66FD8314" w14:textId="77777777" w:rsidR="00441897" w:rsidRPr="00620BE9" w:rsidRDefault="00441897" w:rsidP="00EF6A5D">
            <w:pPr>
              <w:rPr>
                <w:rFonts w:ascii="Calibri" w:eastAsia="Times New Roman" w:hAnsi="Calibri" w:cs="Calibri"/>
                <w:b/>
                <w:bCs/>
                <w:color w:val="000000" w:themeColor="text1"/>
                <w:sz w:val="18"/>
                <w:szCs w:val="18"/>
                <w:lang w:eastAsia="en-GB"/>
              </w:rPr>
            </w:pPr>
            <w:r w:rsidRPr="00620BE9">
              <w:rPr>
                <w:rFonts w:ascii="Calibri" w:eastAsia="Times New Roman" w:hAnsi="Calibri" w:cs="Calibri"/>
                <w:b/>
                <w:bCs/>
                <w:color w:val="000000" w:themeColor="text1"/>
                <w:sz w:val="18"/>
                <w:szCs w:val="18"/>
                <w:lang w:eastAsia="en-GB"/>
              </w:rPr>
              <w:t>Wellbeing, WiL, employability</w:t>
            </w:r>
          </w:p>
          <w:p w14:paraId="269A767A" w14:textId="77777777" w:rsidR="00441897" w:rsidRPr="00620BE9" w:rsidRDefault="00441897" w:rsidP="00EF6A5D">
            <w:pPr>
              <w:rPr>
                <w:rFonts w:ascii="Calibri" w:eastAsia="Times New Roman" w:hAnsi="Calibri" w:cs="Calibri"/>
                <w:color w:val="000000" w:themeColor="text1"/>
                <w:sz w:val="18"/>
                <w:szCs w:val="18"/>
                <w:lang w:eastAsia="en-GB"/>
              </w:rPr>
            </w:pPr>
            <w:r w:rsidRPr="00620BE9">
              <w:rPr>
                <w:rFonts w:ascii="Calibri" w:eastAsia="Times New Roman" w:hAnsi="Calibri" w:cs="Calibri"/>
                <w:color w:val="000000"/>
                <w:sz w:val="18"/>
                <w:szCs w:val="18"/>
                <w:lang w:eastAsia="en-GB"/>
              </w:rPr>
              <w:t>Room 15</w:t>
            </w:r>
            <w:r>
              <w:rPr>
                <w:rFonts w:ascii="Calibri" w:eastAsia="Times New Roman" w:hAnsi="Calibri" w:cs="Calibri"/>
                <w:color w:val="000000"/>
                <w:sz w:val="18"/>
                <w:szCs w:val="18"/>
                <w:lang w:eastAsia="en-GB"/>
              </w:rPr>
              <w:t>5</w:t>
            </w:r>
            <w:r w:rsidRPr="00620BE9">
              <w:rPr>
                <w:rFonts w:ascii="Calibri" w:eastAsia="Times New Roman" w:hAnsi="Calibri" w:cs="Calibri"/>
                <w:color w:val="000000"/>
                <w:sz w:val="18"/>
                <w:szCs w:val="18"/>
                <w:lang w:eastAsia="en-GB"/>
              </w:rPr>
              <w:t>, Level 1, Arts West</w:t>
            </w:r>
          </w:p>
        </w:tc>
      </w:tr>
      <w:tr w:rsidR="00441897" w:rsidRPr="00B33A2F" w14:paraId="1FE58BE8" w14:textId="77777777" w:rsidTr="00EF6A5D">
        <w:trPr>
          <w:trHeight w:val="300"/>
        </w:trPr>
        <w:tc>
          <w:tcPr>
            <w:tcW w:w="1454" w:type="dxa"/>
            <w:shd w:val="clear" w:color="auto" w:fill="DAE9F7" w:themeFill="text2" w:themeFillTint="1A"/>
          </w:tcPr>
          <w:p w14:paraId="7260A9C7" w14:textId="77777777" w:rsidR="00441897" w:rsidRPr="00B33A2F" w:rsidRDefault="00441897" w:rsidP="00EF6A5D">
            <w:pPr>
              <w:rPr>
                <w:rFonts w:ascii="Calibri" w:eastAsia="Times New Roman" w:hAnsi="Calibri" w:cs="Calibri"/>
                <w:color w:val="000000"/>
                <w:sz w:val="18"/>
                <w:szCs w:val="18"/>
                <w:lang w:eastAsia="en-GB"/>
              </w:rPr>
            </w:pPr>
            <w:r w:rsidRPr="00B33A2F">
              <w:rPr>
                <w:rFonts w:ascii="Calibri" w:eastAsia="Times New Roman" w:hAnsi="Calibri" w:cs="Calibri"/>
                <w:color w:val="000000"/>
                <w:sz w:val="18"/>
                <w:szCs w:val="18"/>
                <w:lang w:eastAsia="en-GB"/>
              </w:rPr>
              <w:t>2.30 – 2.45</w:t>
            </w:r>
          </w:p>
          <w:p w14:paraId="015E255E" w14:textId="77777777" w:rsidR="00441897" w:rsidRPr="00B33A2F" w:rsidRDefault="00441897" w:rsidP="00EF6A5D">
            <w:pPr>
              <w:rPr>
                <w:rFonts w:ascii="Calibri" w:eastAsia="Times New Roman" w:hAnsi="Calibri" w:cs="Calibri"/>
                <w:color w:val="000000"/>
                <w:sz w:val="18"/>
                <w:szCs w:val="18"/>
                <w:lang w:eastAsia="en-GB"/>
              </w:rPr>
            </w:pPr>
            <w:r w:rsidRPr="00B33A2F">
              <w:rPr>
                <w:rFonts w:ascii="Calibri" w:eastAsia="Times New Roman" w:hAnsi="Calibri" w:cs="Calibri"/>
                <w:color w:val="000000"/>
                <w:sz w:val="18"/>
                <w:szCs w:val="18"/>
                <w:lang w:eastAsia="en-GB"/>
              </w:rPr>
              <w:t> </w:t>
            </w:r>
          </w:p>
        </w:tc>
        <w:tc>
          <w:tcPr>
            <w:tcW w:w="3046" w:type="dxa"/>
            <w:shd w:val="clear" w:color="auto" w:fill="DAE9F7" w:themeFill="text2" w:themeFillTint="1A"/>
            <w:tcMar>
              <w:top w:w="0" w:type="dxa"/>
              <w:left w:w="108" w:type="dxa"/>
              <w:bottom w:w="0" w:type="dxa"/>
              <w:right w:w="108" w:type="dxa"/>
            </w:tcMar>
          </w:tcPr>
          <w:p w14:paraId="13CC342F" w14:textId="77777777" w:rsidR="00441897" w:rsidRPr="00B33A2F" w:rsidRDefault="00441897" w:rsidP="00EF6A5D">
            <w:pPr>
              <w:rPr>
                <w:rFonts w:ascii="Calibri" w:eastAsia="Times New Roman" w:hAnsi="Calibri" w:cs="Calibri"/>
                <w:color w:val="000000" w:themeColor="text1"/>
                <w:sz w:val="18"/>
                <w:szCs w:val="18"/>
                <w:lang w:eastAsia="en-GB"/>
              </w:rPr>
            </w:pPr>
            <w:r w:rsidRPr="00B33A2F">
              <w:rPr>
                <w:rFonts w:ascii="Calibri" w:eastAsia="Times New Roman" w:hAnsi="Calibri" w:cs="Calibri"/>
                <w:color w:val="000000" w:themeColor="text1"/>
                <w:sz w:val="18"/>
                <w:szCs w:val="18"/>
                <w:lang w:eastAsia="en-GB"/>
              </w:rPr>
              <w:t>Presentation</w:t>
            </w:r>
          </w:p>
          <w:p w14:paraId="1BFAA8EC" w14:textId="77777777" w:rsidR="00441897" w:rsidRPr="00B33A2F" w:rsidRDefault="00441897" w:rsidP="00EF6A5D">
            <w:pPr>
              <w:rPr>
                <w:rFonts w:ascii="Calibri" w:eastAsia="Times New Roman" w:hAnsi="Calibri" w:cs="Calibri"/>
                <w:b/>
                <w:bCs/>
                <w:color w:val="000000" w:themeColor="text1"/>
                <w:sz w:val="18"/>
                <w:szCs w:val="18"/>
                <w:lang w:eastAsia="en-GB"/>
              </w:rPr>
            </w:pPr>
            <w:r w:rsidRPr="00B33A2F">
              <w:rPr>
                <w:rFonts w:ascii="Calibri" w:eastAsia="Times New Roman" w:hAnsi="Calibri" w:cs="Calibri"/>
                <w:b/>
                <w:bCs/>
                <w:color w:val="000000" w:themeColor="text1"/>
                <w:sz w:val="18"/>
                <w:szCs w:val="18"/>
                <w:lang w:eastAsia="en-GB"/>
              </w:rPr>
              <w:t>“My views changed from thinking that the conflict could be simply resolved to understanding the nuances…”: Diving into global politics through simulation-based learning</w:t>
            </w:r>
          </w:p>
          <w:p w14:paraId="7A2F2D66" w14:textId="77777777" w:rsidR="00441897" w:rsidRPr="00B33A2F" w:rsidRDefault="00441897" w:rsidP="00EF6A5D">
            <w:pPr>
              <w:rPr>
                <w:rFonts w:ascii="Calibri" w:eastAsia="Times New Roman" w:hAnsi="Calibri" w:cs="Calibri"/>
                <w:color w:val="000000" w:themeColor="text1"/>
                <w:sz w:val="18"/>
                <w:szCs w:val="18"/>
                <w:lang w:eastAsia="en-GB"/>
              </w:rPr>
            </w:pPr>
            <w:r w:rsidRPr="00B33A2F">
              <w:rPr>
                <w:rFonts w:ascii="Calibri" w:eastAsia="Times New Roman" w:hAnsi="Calibri" w:cs="Calibri"/>
                <w:color w:val="000000" w:themeColor="text1"/>
                <w:sz w:val="18"/>
                <w:szCs w:val="18"/>
                <w:lang w:eastAsia="en-GB"/>
              </w:rPr>
              <w:t xml:space="preserve">Dr Gonzalo Villanueva </w:t>
            </w:r>
          </w:p>
        </w:tc>
        <w:tc>
          <w:tcPr>
            <w:tcW w:w="3060" w:type="dxa"/>
            <w:shd w:val="clear" w:color="auto" w:fill="DAE9F7" w:themeFill="text2" w:themeFillTint="1A"/>
            <w:tcMar>
              <w:top w:w="0" w:type="dxa"/>
              <w:left w:w="108" w:type="dxa"/>
              <w:bottom w:w="0" w:type="dxa"/>
              <w:right w:w="108" w:type="dxa"/>
            </w:tcMar>
          </w:tcPr>
          <w:p w14:paraId="7EEDAB6F" w14:textId="77777777" w:rsidR="00441897" w:rsidRPr="00B33A2F" w:rsidRDefault="00441897" w:rsidP="00EF6A5D">
            <w:pPr>
              <w:rPr>
                <w:rFonts w:ascii="Calibri" w:eastAsia="Times New Roman" w:hAnsi="Calibri" w:cs="Calibri"/>
                <w:color w:val="000000" w:themeColor="text1"/>
                <w:sz w:val="18"/>
                <w:szCs w:val="18"/>
                <w:lang w:eastAsia="en-GB"/>
              </w:rPr>
            </w:pPr>
            <w:r w:rsidRPr="00B33A2F">
              <w:rPr>
                <w:rFonts w:ascii="Calibri" w:eastAsia="Times New Roman" w:hAnsi="Calibri" w:cs="Calibri"/>
                <w:color w:val="000000" w:themeColor="text1"/>
                <w:sz w:val="18"/>
                <w:szCs w:val="18"/>
                <w:lang w:eastAsia="en-GB"/>
              </w:rPr>
              <w:t xml:space="preserve">Roundtable </w:t>
            </w:r>
          </w:p>
          <w:p w14:paraId="7ED6AFD7" w14:textId="77777777" w:rsidR="00441897" w:rsidRPr="00B33A2F" w:rsidRDefault="00441897" w:rsidP="00EF6A5D">
            <w:pPr>
              <w:rPr>
                <w:rFonts w:ascii="Calibri" w:eastAsia="Times New Roman" w:hAnsi="Calibri" w:cs="Calibri"/>
                <w:b/>
                <w:bCs/>
                <w:color w:val="000000" w:themeColor="text1"/>
                <w:sz w:val="18"/>
                <w:szCs w:val="18"/>
                <w:lang w:eastAsia="en-GB"/>
              </w:rPr>
            </w:pPr>
            <w:r w:rsidRPr="00B33A2F">
              <w:rPr>
                <w:rFonts w:ascii="Calibri" w:eastAsia="Times New Roman" w:hAnsi="Calibri" w:cs="Calibri"/>
                <w:b/>
                <w:bCs/>
                <w:color w:val="000000" w:themeColor="text1"/>
                <w:sz w:val="18"/>
                <w:szCs w:val="18"/>
                <w:lang w:eastAsia="en-GB"/>
              </w:rPr>
              <w:t>Collaborative peer review of teaching: enhancing equity and practice in language classrooms</w:t>
            </w:r>
          </w:p>
          <w:p w14:paraId="0D24C850" w14:textId="77777777" w:rsidR="00441897" w:rsidRPr="00B33A2F" w:rsidRDefault="00441897" w:rsidP="00EF6A5D">
            <w:pPr>
              <w:rPr>
                <w:rFonts w:ascii="Calibri" w:eastAsia="Times New Roman" w:hAnsi="Calibri" w:cs="Calibri"/>
                <w:color w:val="000000" w:themeColor="text1"/>
                <w:sz w:val="18"/>
                <w:szCs w:val="18"/>
                <w:lang w:eastAsia="en-GB"/>
              </w:rPr>
            </w:pPr>
            <w:r w:rsidRPr="00B33A2F">
              <w:rPr>
                <w:rFonts w:ascii="Calibri" w:eastAsia="Times New Roman" w:hAnsi="Calibri" w:cs="Calibri"/>
                <w:color w:val="000000" w:themeColor="text1"/>
                <w:sz w:val="18"/>
                <w:szCs w:val="18"/>
                <w:lang w:eastAsia="en-GB"/>
              </w:rPr>
              <w:t>Ruonan Zeng, Dr Zhenyi Guo, Dr Sally Chan, Tamami Mori, Hiroko Woods</w:t>
            </w:r>
          </w:p>
          <w:p w14:paraId="57256C9E" w14:textId="77777777" w:rsidR="00441897" w:rsidRPr="00B33A2F" w:rsidRDefault="00441897" w:rsidP="00EF6A5D">
            <w:pPr>
              <w:rPr>
                <w:rFonts w:ascii="Calibri" w:eastAsia="Times New Roman" w:hAnsi="Calibri" w:cs="Calibri"/>
                <w:color w:val="000000" w:themeColor="text1"/>
                <w:sz w:val="18"/>
                <w:szCs w:val="18"/>
                <w:lang w:eastAsia="en-GB"/>
              </w:rPr>
            </w:pPr>
          </w:p>
        </w:tc>
        <w:tc>
          <w:tcPr>
            <w:tcW w:w="3150" w:type="dxa"/>
            <w:shd w:val="clear" w:color="auto" w:fill="DAE9F7" w:themeFill="text2" w:themeFillTint="1A"/>
            <w:tcMar>
              <w:top w:w="0" w:type="dxa"/>
              <w:left w:w="108" w:type="dxa"/>
              <w:bottom w:w="0" w:type="dxa"/>
              <w:right w:w="108" w:type="dxa"/>
            </w:tcMar>
          </w:tcPr>
          <w:p w14:paraId="51C4D525" w14:textId="77777777" w:rsidR="00441897" w:rsidRPr="00B33A2F" w:rsidRDefault="00441897" w:rsidP="00EF6A5D">
            <w:pPr>
              <w:rPr>
                <w:rFonts w:ascii="Calibri" w:eastAsia="Times New Roman" w:hAnsi="Calibri" w:cs="Calibri"/>
                <w:color w:val="000000" w:themeColor="text1"/>
                <w:sz w:val="18"/>
                <w:szCs w:val="18"/>
                <w:lang w:eastAsia="en-GB"/>
              </w:rPr>
            </w:pPr>
            <w:r w:rsidRPr="00B33A2F">
              <w:rPr>
                <w:rFonts w:ascii="Calibri" w:eastAsia="Times New Roman" w:hAnsi="Calibri" w:cs="Calibri"/>
                <w:color w:val="000000" w:themeColor="text1"/>
                <w:sz w:val="18"/>
                <w:szCs w:val="18"/>
                <w:lang w:eastAsia="en-GB"/>
              </w:rPr>
              <w:t xml:space="preserve">Roundtable  </w:t>
            </w:r>
          </w:p>
          <w:p w14:paraId="0731CDED" w14:textId="77777777" w:rsidR="00441897" w:rsidRPr="00B33A2F" w:rsidRDefault="00441897" w:rsidP="00EF6A5D">
            <w:pPr>
              <w:rPr>
                <w:rFonts w:ascii="Calibri" w:eastAsia="Times New Roman" w:hAnsi="Calibri" w:cs="Calibri"/>
                <w:b/>
                <w:bCs/>
                <w:color w:val="000000" w:themeColor="text1"/>
                <w:sz w:val="18"/>
                <w:szCs w:val="18"/>
                <w:lang w:eastAsia="en-GB"/>
              </w:rPr>
            </w:pPr>
            <w:r w:rsidRPr="00B33A2F">
              <w:rPr>
                <w:rFonts w:ascii="Calibri" w:eastAsia="Times New Roman" w:hAnsi="Calibri" w:cs="Calibri"/>
                <w:b/>
                <w:bCs/>
                <w:color w:val="000000" w:themeColor="text1"/>
                <w:sz w:val="18"/>
                <w:szCs w:val="18"/>
                <w:lang w:eastAsia="en-GB"/>
              </w:rPr>
              <w:t>Is ChatGPT the saviour of the academy?</w:t>
            </w:r>
          </w:p>
          <w:p w14:paraId="1CB5BCA4" w14:textId="77777777" w:rsidR="00441897" w:rsidRPr="00B33A2F" w:rsidRDefault="00441897" w:rsidP="00EF6A5D">
            <w:pPr>
              <w:rPr>
                <w:rFonts w:ascii="Calibri" w:eastAsia="Times New Roman" w:hAnsi="Calibri" w:cs="Calibri"/>
                <w:color w:val="000000" w:themeColor="text1"/>
                <w:sz w:val="18"/>
                <w:szCs w:val="18"/>
                <w:lang w:eastAsia="en-GB"/>
              </w:rPr>
            </w:pPr>
            <w:r w:rsidRPr="00B33A2F">
              <w:rPr>
                <w:rFonts w:ascii="Calibri" w:eastAsia="Times New Roman" w:hAnsi="Calibri" w:cs="Calibri"/>
                <w:color w:val="000000" w:themeColor="text1"/>
                <w:sz w:val="18"/>
                <w:szCs w:val="18"/>
                <w:lang w:eastAsia="en-GB"/>
              </w:rPr>
              <w:t>Dr Alice Boer-Endacott, Dr James Bradley, Dr Gerhard Wisenfeldt, Dr Anna Kosova, Dr Maxx Schmitz</w:t>
            </w:r>
          </w:p>
          <w:p w14:paraId="03129442" w14:textId="77777777" w:rsidR="00441897" w:rsidRPr="00B33A2F" w:rsidRDefault="00441897" w:rsidP="00EF6A5D">
            <w:pPr>
              <w:rPr>
                <w:rFonts w:ascii="Calibri" w:eastAsia="Times New Roman" w:hAnsi="Calibri" w:cs="Calibri"/>
                <w:b/>
                <w:bCs/>
                <w:color w:val="000000" w:themeColor="text1"/>
                <w:sz w:val="18"/>
                <w:szCs w:val="18"/>
                <w:lang w:eastAsia="en-GB"/>
              </w:rPr>
            </w:pPr>
          </w:p>
        </w:tc>
        <w:tc>
          <w:tcPr>
            <w:tcW w:w="3240" w:type="dxa"/>
            <w:shd w:val="clear" w:color="auto" w:fill="DAE9F7" w:themeFill="text2" w:themeFillTint="1A"/>
            <w:tcMar>
              <w:top w:w="0" w:type="dxa"/>
              <w:left w:w="108" w:type="dxa"/>
              <w:bottom w:w="0" w:type="dxa"/>
              <w:right w:w="108" w:type="dxa"/>
            </w:tcMar>
          </w:tcPr>
          <w:p w14:paraId="7ACE4FAF" w14:textId="77777777" w:rsidR="00441897" w:rsidRPr="00B33A2F" w:rsidRDefault="00441897" w:rsidP="00EF6A5D">
            <w:pPr>
              <w:rPr>
                <w:rFonts w:ascii="Calibri" w:eastAsia="Times New Roman" w:hAnsi="Calibri" w:cs="Calibri"/>
                <w:color w:val="000000" w:themeColor="text1"/>
                <w:sz w:val="18"/>
                <w:szCs w:val="18"/>
                <w:lang w:eastAsia="en-GB"/>
              </w:rPr>
            </w:pPr>
            <w:r w:rsidRPr="00B33A2F">
              <w:rPr>
                <w:rFonts w:ascii="Calibri" w:eastAsia="Times New Roman" w:hAnsi="Calibri" w:cs="Calibri"/>
                <w:color w:val="000000" w:themeColor="text1"/>
                <w:sz w:val="18"/>
                <w:szCs w:val="18"/>
                <w:lang w:eastAsia="en-GB"/>
              </w:rPr>
              <w:t xml:space="preserve">Roundtable  </w:t>
            </w:r>
          </w:p>
          <w:p w14:paraId="57D3F71E" w14:textId="77777777" w:rsidR="00441897" w:rsidRPr="00B33A2F" w:rsidRDefault="00441897" w:rsidP="00EF6A5D">
            <w:pPr>
              <w:rPr>
                <w:rFonts w:ascii="Calibri" w:eastAsia="Times New Roman" w:hAnsi="Calibri" w:cs="Calibri"/>
                <w:b/>
                <w:bCs/>
                <w:color w:val="000000" w:themeColor="text1"/>
                <w:sz w:val="18"/>
                <w:szCs w:val="18"/>
                <w:lang w:eastAsia="en-GB"/>
              </w:rPr>
            </w:pPr>
            <w:r w:rsidRPr="00B33A2F">
              <w:rPr>
                <w:rFonts w:ascii="Calibri" w:eastAsia="Times New Roman" w:hAnsi="Calibri" w:cs="Calibri"/>
                <w:b/>
                <w:bCs/>
                <w:color w:val="000000" w:themeColor="text1"/>
                <w:sz w:val="18"/>
                <w:szCs w:val="18"/>
                <w:lang w:eastAsia="en-GB"/>
              </w:rPr>
              <w:t>Promoting world-readiness through work integrated learning curriculum</w:t>
            </w:r>
          </w:p>
          <w:p w14:paraId="79BC251E" w14:textId="77777777" w:rsidR="00441897" w:rsidRDefault="00441897" w:rsidP="00EF6A5D">
            <w:pPr>
              <w:rPr>
                <w:rFonts w:ascii="Calibri" w:eastAsia="Times New Roman" w:hAnsi="Calibri" w:cs="Calibri"/>
                <w:color w:val="000000" w:themeColor="text1"/>
                <w:sz w:val="18"/>
                <w:szCs w:val="18"/>
                <w:lang w:eastAsia="en-GB"/>
              </w:rPr>
            </w:pPr>
            <w:r w:rsidRPr="00B33A2F">
              <w:rPr>
                <w:rFonts w:ascii="Calibri" w:eastAsia="Times New Roman" w:hAnsi="Calibri" w:cs="Calibri"/>
                <w:color w:val="000000" w:themeColor="text1"/>
                <w:sz w:val="18"/>
                <w:szCs w:val="18"/>
                <w:lang w:eastAsia="en-GB"/>
              </w:rPr>
              <w:t>Dr Elena Balcaite, Dr Tahlia Birnbaum, Dr Mell Chun, Dr Matt Holden, Dr Isidro Martinez Garcia, Emerald Young, Yutong Chen</w:t>
            </w:r>
          </w:p>
          <w:p w14:paraId="41E8ED54" w14:textId="77777777" w:rsidR="00441897" w:rsidRPr="00B33A2F" w:rsidRDefault="00441897" w:rsidP="00EF6A5D">
            <w:pPr>
              <w:rPr>
                <w:rFonts w:ascii="Calibri" w:eastAsia="Times New Roman" w:hAnsi="Calibri" w:cs="Calibri"/>
                <w:color w:val="000000" w:themeColor="text1"/>
                <w:sz w:val="18"/>
                <w:szCs w:val="18"/>
                <w:lang w:eastAsia="en-GB"/>
              </w:rPr>
            </w:pPr>
          </w:p>
        </w:tc>
      </w:tr>
      <w:tr w:rsidR="00441897" w:rsidRPr="00B33A2F" w14:paraId="05BC7E43" w14:textId="77777777" w:rsidTr="00EF6A5D">
        <w:trPr>
          <w:trHeight w:val="167"/>
        </w:trPr>
        <w:tc>
          <w:tcPr>
            <w:tcW w:w="1454" w:type="dxa"/>
          </w:tcPr>
          <w:p w14:paraId="4434F555" w14:textId="77777777" w:rsidR="00441897" w:rsidRPr="00B33A2F" w:rsidRDefault="00441897" w:rsidP="00EF6A5D">
            <w:pPr>
              <w:rPr>
                <w:rFonts w:ascii="Calibri" w:eastAsia="Times New Roman" w:hAnsi="Calibri" w:cs="Calibri"/>
                <w:color w:val="000000"/>
                <w:sz w:val="18"/>
                <w:szCs w:val="18"/>
                <w:lang w:eastAsia="en-GB"/>
              </w:rPr>
            </w:pPr>
            <w:r w:rsidRPr="00B33A2F">
              <w:rPr>
                <w:rFonts w:ascii="Calibri" w:eastAsia="Times New Roman" w:hAnsi="Calibri" w:cs="Calibri"/>
                <w:color w:val="000000"/>
                <w:sz w:val="18"/>
                <w:szCs w:val="18"/>
                <w:lang w:eastAsia="en-GB"/>
              </w:rPr>
              <w:t>2.45 – 3.00</w:t>
            </w:r>
          </w:p>
        </w:tc>
        <w:tc>
          <w:tcPr>
            <w:tcW w:w="3046" w:type="dxa"/>
            <w:tcMar>
              <w:top w:w="0" w:type="dxa"/>
              <w:left w:w="108" w:type="dxa"/>
              <w:bottom w:w="0" w:type="dxa"/>
              <w:right w:w="108" w:type="dxa"/>
            </w:tcMar>
          </w:tcPr>
          <w:p w14:paraId="3EB4A49B" w14:textId="77777777" w:rsidR="00441897" w:rsidRPr="00B33A2F" w:rsidRDefault="00441897" w:rsidP="00EF6A5D">
            <w:pPr>
              <w:rPr>
                <w:rFonts w:ascii="Calibri" w:eastAsia="Times New Roman" w:hAnsi="Calibri" w:cs="Calibri"/>
                <w:b/>
                <w:bCs/>
                <w:color w:val="000000" w:themeColor="text1"/>
                <w:sz w:val="18"/>
                <w:szCs w:val="18"/>
                <w:lang w:eastAsia="en-GB"/>
              </w:rPr>
            </w:pPr>
            <w:r w:rsidRPr="00B33A2F">
              <w:rPr>
                <w:rFonts w:ascii="Calibri" w:eastAsia="Times New Roman" w:hAnsi="Calibri" w:cs="Calibri"/>
                <w:b/>
                <w:bCs/>
                <w:color w:val="000000" w:themeColor="text1"/>
                <w:sz w:val="18"/>
                <w:szCs w:val="18"/>
                <w:lang w:eastAsia="en-GB"/>
              </w:rPr>
              <w:t xml:space="preserve">Valuing </w:t>
            </w:r>
            <w:r>
              <w:rPr>
                <w:rFonts w:ascii="Calibri" w:eastAsia="Times New Roman" w:hAnsi="Calibri" w:cs="Calibri"/>
                <w:b/>
                <w:bCs/>
                <w:color w:val="000000" w:themeColor="text1"/>
                <w:sz w:val="18"/>
                <w:szCs w:val="18"/>
                <w:lang w:eastAsia="en-GB"/>
              </w:rPr>
              <w:t>p</w:t>
            </w:r>
            <w:r w:rsidRPr="00B33A2F">
              <w:rPr>
                <w:rFonts w:ascii="Calibri" w:eastAsia="Times New Roman" w:hAnsi="Calibri" w:cs="Calibri"/>
                <w:b/>
                <w:bCs/>
                <w:color w:val="000000" w:themeColor="text1"/>
                <w:sz w:val="18"/>
                <w:szCs w:val="18"/>
                <w:lang w:eastAsia="en-GB"/>
              </w:rPr>
              <w:t xml:space="preserve">edagogies of the </w:t>
            </w:r>
            <w:r>
              <w:rPr>
                <w:rFonts w:ascii="Calibri" w:eastAsia="Times New Roman" w:hAnsi="Calibri" w:cs="Calibri"/>
                <w:b/>
                <w:bCs/>
                <w:color w:val="000000" w:themeColor="text1"/>
                <w:sz w:val="18"/>
                <w:szCs w:val="18"/>
                <w:lang w:eastAsia="en-GB"/>
              </w:rPr>
              <w:t>p</w:t>
            </w:r>
            <w:r w:rsidRPr="00B33A2F">
              <w:rPr>
                <w:rFonts w:ascii="Calibri" w:eastAsia="Times New Roman" w:hAnsi="Calibri" w:cs="Calibri"/>
                <w:b/>
                <w:bCs/>
                <w:color w:val="000000" w:themeColor="text1"/>
                <w:sz w:val="18"/>
                <w:szCs w:val="18"/>
                <w:lang w:eastAsia="en-GB"/>
              </w:rPr>
              <w:t xml:space="preserve">opular - A </w:t>
            </w:r>
            <w:r>
              <w:rPr>
                <w:rFonts w:ascii="Calibri" w:eastAsia="Times New Roman" w:hAnsi="Calibri" w:cs="Calibri"/>
                <w:b/>
                <w:bCs/>
                <w:color w:val="000000" w:themeColor="text1"/>
                <w:sz w:val="18"/>
                <w:szCs w:val="18"/>
                <w:lang w:eastAsia="en-GB"/>
              </w:rPr>
              <w:t>d</w:t>
            </w:r>
            <w:r w:rsidRPr="00B33A2F">
              <w:rPr>
                <w:rFonts w:ascii="Calibri" w:eastAsia="Times New Roman" w:hAnsi="Calibri" w:cs="Calibri"/>
                <w:b/>
                <w:bCs/>
                <w:color w:val="000000" w:themeColor="text1"/>
                <w:sz w:val="18"/>
                <w:szCs w:val="18"/>
                <w:lang w:eastAsia="en-GB"/>
              </w:rPr>
              <w:t xml:space="preserve">ancers </w:t>
            </w:r>
            <w:r>
              <w:rPr>
                <w:rFonts w:ascii="Calibri" w:eastAsia="Times New Roman" w:hAnsi="Calibri" w:cs="Calibri"/>
                <w:b/>
                <w:bCs/>
                <w:color w:val="000000" w:themeColor="text1"/>
                <w:sz w:val="18"/>
                <w:szCs w:val="18"/>
                <w:lang w:eastAsia="en-GB"/>
              </w:rPr>
              <w:t>a</w:t>
            </w:r>
            <w:r w:rsidRPr="00B33A2F">
              <w:rPr>
                <w:rFonts w:ascii="Calibri" w:eastAsia="Times New Roman" w:hAnsi="Calibri" w:cs="Calibri"/>
                <w:b/>
                <w:bCs/>
                <w:color w:val="000000" w:themeColor="text1"/>
                <w:sz w:val="18"/>
                <w:szCs w:val="18"/>
                <w:lang w:eastAsia="en-GB"/>
              </w:rPr>
              <w:t xml:space="preserve">pproach to </w:t>
            </w:r>
            <w:r>
              <w:rPr>
                <w:rFonts w:ascii="Calibri" w:eastAsia="Times New Roman" w:hAnsi="Calibri" w:cs="Calibri"/>
                <w:b/>
                <w:bCs/>
                <w:color w:val="000000" w:themeColor="text1"/>
                <w:sz w:val="18"/>
                <w:szCs w:val="18"/>
                <w:lang w:eastAsia="en-GB"/>
              </w:rPr>
              <w:t>t</w:t>
            </w:r>
            <w:r w:rsidRPr="00B33A2F">
              <w:rPr>
                <w:rFonts w:ascii="Calibri" w:eastAsia="Times New Roman" w:hAnsi="Calibri" w:cs="Calibri"/>
                <w:b/>
                <w:bCs/>
                <w:color w:val="000000" w:themeColor="text1"/>
                <w:sz w:val="18"/>
                <w:szCs w:val="18"/>
                <w:lang w:eastAsia="en-GB"/>
              </w:rPr>
              <w:t xml:space="preserve">eaching </w:t>
            </w:r>
            <w:r>
              <w:rPr>
                <w:rFonts w:ascii="Calibri" w:eastAsia="Times New Roman" w:hAnsi="Calibri" w:cs="Calibri"/>
                <w:b/>
                <w:bCs/>
                <w:color w:val="000000" w:themeColor="text1"/>
                <w:sz w:val="18"/>
                <w:szCs w:val="18"/>
                <w:lang w:eastAsia="en-GB"/>
              </w:rPr>
              <w:t>c</w:t>
            </w:r>
            <w:r w:rsidRPr="00B33A2F">
              <w:rPr>
                <w:rFonts w:ascii="Calibri" w:eastAsia="Times New Roman" w:hAnsi="Calibri" w:cs="Calibri"/>
                <w:b/>
                <w:bCs/>
                <w:color w:val="000000" w:themeColor="text1"/>
                <w:sz w:val="18"/>
                <w:szCs w:val="18"/>
                <w:lang w:eastAsia="en-GB"/>
              </w:rPr>
              <w:t xml:space="preserve">ultural </w:t>
            </w:r>
            <w:r>
              <w:rPr>
                <w:rFonts w:ascii="Calibri" w:eastAsia="Times New Roman" w:hAnsi="Calibri" w:cs="Calibri"/>
                <w:b/>
                <w:bCs/>
                <w:color w:val="000000" w:themeColor="text1"/>
                <w:sz w:val="18"/>
                <w:szCs w:val="18"/>
                <w:lang w:eastAsia="en-GB"/>
              </w:rPr>
              <w:t>s</w:t>
            </w:r>
            <w:r w:rsidRPr="00B33A2F">
              <w:rPr>
                <w:rFonts w:ascii="Calibri" w:eastAsia="Times New Roman" w:hAnsi="Calibri" w:cs="Calibri"/>
                <w:b/>
                <w:bCs/>
                <w:color w:val="000000" w:themeColor="text1"/>
                <w:sz w:val="18"/>
                <w:szCs w:val="18"/>
                <w:lang w:eastAsia="en-GB"/>
              </w:rPr>
              <w:t>tudies</w:t>
            </w:r>
          </w:p>
          <w:p w14:paraId="331BA946" w14:textId="77777777" w:rsidR="00441897" w:rsidRPr="00B33A2F" w:rsidRDefault="00441897" w:rsidP="00EF6A5D">
            <w:pPr>
              <w:rPr>
                <w:rFonts w:ascii="Calibri" w:eastAsia="Times New Roman" w:hAnsi="Calibri" w:cs="Calibri"/>
                <w:color w:val="000000" w:themeColor="text1"/>
                <w:sz w:val="18"/>
                <w:szCs w:val="18"/>
                <w:lang w:eastAsia="en-GB"/>
              </w:rPr>
            </w:pPr>
            <w:r w:rsidRPr="00B33A2F">
              <w:rPr>
                <w:rFonts w:ascii="Calibri" w:eastAsia="Times New Roman" w:hAnsi="Calibri" w:cs="Calibri"/>
                <w:color w:val="000000" w:themeColor="text1"/>
                <w:sz w:val="18"/>
                <w:szCs w:val="18"/>
                <w:lang w:eastAsia="en-GB"/>
              </w:rPr>
              <w:t>Dr Elena Benthaus</w:t>
            </w:r>
          </w:p>
        </w:tc>
        <w:tc>
          <w:tcPr>
            <w:tcW w:w="3060" w:type="dxa"/>
            <w:tcMar>
              <w:top w:w="0" w:type="dxa"/>
              <w:left w:w="108" w:type="dxa"/>
              <w:bottom w:w="0" w:type="dxa"/>
              <w:right w:w="108" w:type="dxa"/>
            </w:tcMar>
          </w:tcPr>
          <w:p w14:paraId="4739A989" w14:textId="77777777" w:rsidR="00441897" w:rsidRPr="00B33A2F" w:rsidRDefault="00441897" w:rsidP="00EF6A5D">
            <w:pPr>
              <w:rPr>
                <w:rFonts w:ascii="Calibri" w:eastAsia="Times New Roman" w:hAnsi="Calibri" w:cs="Calibri"/>
                <w:color w:val="000000" w:themeColor="text1"/>
                <w:sz w:val="18"/>
                <w:szCs w:val="18"/>
                <w:lang w:eastAsia="en-GB"/>
              </w:rPr>
            </w:pPr>
            <w:r w:rsidRPr="00B33A2F">
              <w:rPr>
                <w:rFonts w:ascii="Calibri" w:eastAsia="Times New Roman" w:hAnsi="Calibri" w:cs="Calibri"/>
                <w:color w:val="000000" w:themeColor="text1"/>
                <w:sz w:val="18"/>
                <w:szCs w:val="18"/>
                <w:lang w:eastAsia="en-GB"/>
              </w:rPr>
              <w:t>Session continues</w:t>
            </w:r>
          </w:p>
        </w:tc>
        <w:tc>
          <w:tcPr>
            <w:tcW w:w="3150" w:type="dxa"/>
            <w:tcMar>
              <w:top w:w="0" w:type="dxa"/>
              <w:left w:w="108" w:type="dxa"/>
              <w:bottom w:w="0" w:type="dxa"/>
              <w:right w:w="108" w:type="dxa"/>
            </w:tcMar>
          </w:tcPr>
          <w:p w14:paraId="0A29D513" w14:textId="77777777" w:rsidR="00441897" w:rsidRPr="00B33A2F" w:rsidRDefault="00441897" w:rsidP="00EF6A5D">
            <w:pPr>
              <w:rPr>
                <w:rFonts w:ascii="Calibri" w:eastAsia="Times New Roman" w:hAnsi="Calibri" w:cs="Calibri"/>
                <w:color w:val="000000" w:themeColor="text1"/>
                <w:sz w:val="18"/>
                <w:szCs w:val="18"/>
                <w:lang w:eastAsia="en-GB"/>
              </w:rPr>
            </w:pPr>
            <w:r w:rsidRPr="00B33A2F">
              <w:rPr>
                <w:rFonts w:ascii="Calibri" w:eastAsia="Times New Roman" w:hAnsi="Calibri" w:cs="Calibri"/>
                <w:color w:val="000000" w:themeColor="text1"/>
                <w:sz w:val="18"/>
                <w:szCs w:val="18"/>
                <w:lang w:eastAsia="en-GB"/>
              </w:rPr>
              <w:t>Session continues</w:t>
            </w:r>
          </w:p>
        </w:tc>
        <w:tc>
          <w:tcPr>
            <w:tcW w:w="3240" w:type="dxa"/>
            <w:tcMar>
              <w:top w:w="0" w:type="dxa"/>
              <w:left w:w="108" w:type="dxa"/>
              <w:bottom w:w="0" w:type="dxa"/>
              <w:right w:w="108" w:type="dxa"/>
            </w:tcMar>
          </w:tcPr>
          <w:p w14:paraId="01DFE763" w14:textId="77777777" w:rsidR="00441897" w:rsidRPr="00B33A2F" w:rsidRDefault="00441897" w:rsidP="00EF6A5D">
            <w:pPr>
              <w:rPr>
                <w:rFonts w:ascii="Calibri" w:eastAsia="Times New Roman" w:hAnsi="Calibri" w:cs="Calibri"/>
                <w:color w:val="000000" w:themeColor="text1"/>
                <w:sz w:val="18"/>
                <w:szCs w:val="18"/>
                <w:lang w:eastAsia="en-GB"/>
              </w:rPr>
            </w:pPr>
            <w:r w:rsidRPr="00B33A2F">
              <w:rPr>
                <w:rFonts w:ascii="Calibri" w:eastAsia="Times New Roman" w:hAnsi="Calibri" w:cs="Calibri"/>
                <w:color w:val="000000" w:themeColor="text1"/>
                <w:sz w:val="18"/>
                <w:szCs w:val="18"/>
                <w:lang w:eastAsia="en-GB"/>
              </w:rPr>
              <w:t>Session continues</w:t>
            </w:r>
          </w:p>
        </w:tc>
      </w:tr>
    </w:tbl>
    <w:p w14:paraId="2B4473C9" w14:textId="77777777" w:rsidR="00441897" w:rsidRPr="00B33A2F" w:rsidRDefault="00441897" w:rsidP="00441897"/>
    <w:p w14:paraId="7C1AAD45" w14:textId="77777777" w:rsidR="00441897" w:rsidRPr="00B33A2F" w:rsidRDefault="00441897" w:rsidP="00441897"/>
    <w:p w14:paraId="26761EAA" w14:textId="77777777" w:rsidR="00441897" w:rsidRPr="00B33A2F" w:rsidRDefault="00441897" w:rsidP="00441897">
      <w:pPr>
        <w:pStyle w:val="Heading2"/>
        <w:jc w:val="center"/>
        <w:rPr>
          <w:rFonts w:ascii="Calibri Light" w:hAnsi="Calibri Light" w:cs="Calibri Light"/>
        </w:rPr>
      </w:pPr>
      <w:r w:rsidRPr="00B33A2F">
        <w:rPr>
          <w:rFonts w:ascii="Calibri Light" w:hAnsi="Calibri Light" w:cs="Calibri Light"/>
        </w:rPr>
        <w:t>Concurrent Sessions</w:t>
      </w:r>
    </w:p>
    <w:tbl>
      <w:tblPr>
        <w:tblW w:w="13950" w:type="dxa"/>
        <w:tblLayout w:type="fixed"/>
        <w:tblCellMar>
          <w:left w:w="0" w:type="dxa"/>
          <w:right w:w="0" w:type="dxa"/>
        </w:tblCellMar>
        <w:tblLook w:val="04A0" w:firstRow="1" w:lastRow="0" w:firstColumn="1" w:lastColumn="0" w:noHBand="0" w:noVBand="1"/>
      </w:tblPr>
      <w:tblGrid>
        <w:gridCol w:w="1454"/>
        <w:gridCol w:w="3046"/>
        <w:gridCol w:w="3060"/>
        <w:gridCol w:w="3150"/>
        <w:gridCol w:w="3240"/>
      </w:tblGrid>
      <w:tr w:rsidR="00441897" w:rsidRPr="002D6FC6" w14:paraId="23D56D8E" w14:textId="77777777" w:rsidTr="00EF6A5D">
        <w:trPr>
          <w:trHeight w:val="300"/>
        </w:trPr>
        <w:tc>
          <w:tcPr>
            <w:tcW w:w="1454" w:type="dxa"/>
            <w:shd w:val="clear" w:color="auto" w:fill="DAE9F7" w:themeFill="text2" w:themeFillTint="1A"/>
          </w:tcPr>
          <w:p w14:paraId="1C831722" w14:textId="77777777" w:rsidR="00441897" w:rsidRPr="00B33A2F" w:rsidRDefault="00441897" w:rsidP="00EF6A5D">
            <w:pPr>
              <w:rPr>
                <w:rFonts w:ascii="Calibri" w:eastAsia="Times New Roman" w:hAnsi="Calibri" w:cs="Calibri"/>
                <w:color w:val="000000"/>
                <w:sz w:val="18"/>
                <w:szCs w:val="18"/>
                <w:lang w:eastAsia="en-GB"/>
              </w:rPr>
            </w:pPr>
            <w:r w:rsidRPr="00B33A2F">
              <w:rPr>
                <w:rFonts w:ascii="Calibri" w:eastAsia="Times New Roman" w:hAnsi="Calibri" w:cs="Calibri"/>
                <w:color w:val="000000"/>
                <w:sz w:val="18"/>
                <w:szCs w:val="18"/>
                <w:lang w:eastAsia="en-GB"/>
              </w:rPr>
              <w:t xml:space="preserve">3.00 – 3.15  </w:t>
            </w:r>
          </w:p>
        </w:tc>
        <w:tc>
          <w:tcPr>
            <w:tcW w:w="3046" w:type="dxa"/>
            <w:shd w:val="clear" w:color="auto" w:fill="DAE9F7" w:themeFill="text2" w:themeFillTint="1A"/>
            <w:tcMar>
              <w:top w:w="0" w:type="dxa"/>
              <w:left w:w="108" w:type="dxa"/>
              <w:bottom w:w="0" w:type="dxa"/>
              <w:right w:w="108" w:type="dxa"/>
            </w:tcMar>
          </w:tcPr>
          <w:p w14:paraId="6C1B2FBE" w14:textId="77777777" w:rsidR="00441897" w:rsidRPr="00B33A2F" w:rsidRDefault="00441897" w:rsidP="00EF6A5D">
            <w:pPr>
              <w:rPr>
                <w:rFonts w:ascii="Calibri" w:eastAsia="Times New Roman" w:hAnsi="Calibri" w:cs="Calibri"/>
                <w:color w:val="000000" w:themeColor="text1"/>
                <w:sz w:val="18"/>
                <w:szCs w:val="18"/>
                <w:lang w:eastAsia="en-GB"/>
              </w:rPr>
            </w:pPr>
            <w:r w:rsidRPr="00B33A2F">
              <w:rPr>
                <w:rFonts w:ascii="Calibri" w:eastAsia="Times New Roman" w:hAnsi="Calibri" w:cs="Calibri"/>
                <w:color w:val="000000" w:themeColor="text1"/>
                <w:sz w:val="18"/>
                <w:szCs w:val="18"/>
                <w:lang w:eastAsia="en-GB"/>
              </w:rPr>
              <w:t>Presentation</w:t>
            </w:r>
          </w:p>
          <w:p w14:paraId="6A03754C" w14:textId="77777777" w:rsidR="00441897" w:rsidRPr="00B33A2F" w:rsidRDefault="00441897" w:rsidP="00EF6A5D">
            <w:pPr>
              <w:rPr>
                <w:rFonts w:ascii="Calibri" w:eastAsia="Times New Roman" w:hAnsi="Calibri" w:cs="Calibri"/>
                <w:b/>
                <w:bCs/>
                <w:color w:val="000000" w:themeColor="text1"/>
                <w:sz w:val="18"/>
                <w:szCs w:val="18"/>
                <w:lang w:eastAsia="en-GB"/>
              </w:rPr>
            </w:pPr>
            <w:r w:rsidRPr="00B33A2F">
              <w:rPr>
                <w:rFonts w:ascii="Calibri" w:eastAsia="Times New Roman" w:hAnsi="Calibri" w:cs="Calibri"/>
                <w:b/>
                <w:bCs/>
                <w:color w:val="000000" w:themeColor="text1"/>
                <w:sz w:val="18"/>
                <w:szCs w:val="18"/>
                <w:lang w:eastAsia="en-GB"/>
              </w:rPr>
              <w:t xml:space="preserve">“You can’t be a </w:t>
            </w:r>
            <w:r>
              <w:rPr>
                <w:rFonts w:ascii="Calibri" w:eastAsia="Times New Roman" w:hAnsi="Calibri" w:cs="Calibri"/>
                <w:b/>
                <w:bCs/>
                <w:color w:val="000000" w:themeColor="text1"/>
                <w:sz w:val="18"/>
                <w:szCs w:val="18"/>
                <w:lang w:eastAsia="en-GB"/>
              </w:rPr>
              <w:t>h</w:t>
            </w:r>
            <w:r w:rsidRPr="00B33A2F">
              <w:rPr>
                <w:rFonts w:ascii="Calibri" w:eastAsia="Times New Roman" w:hAnsi="Calibri" w:cs="Calibri"/>
                <w:b/>
                <w:bCs/>
                <w:color w:val="000000" w:themeColor="text1"/>
                <w:sz w:val="18"/>
                <w:szCs w:val="18"/>
                <w:lang w:eastAsia="en-GB"/>
              </w:rPr>
              <w:t xml:space="preserve">egemon and </w:t>
            </w:r>
            <w:r>
              <w:rPr>
                <w:rFonts w:ascii="Calibri" w:eastAsia="Times New Roman" w:hAnsi="Calibri" w:cs="Calibri"/>
                <w:b/>
                <w:bCs/>
                <w:color w:val="000000" w:themeColor="text1"/>
                <w:sz w:val="18"/>
                <w:szCs w:val="18"/>
                <w:lang w:eastAsia="en-GB"/>
              </w:rPr>
              <w:t>i</w:t>
            </w:r>
            <w:r w:rsidRPr="00B33A2F">
              <w:rPr>
                <w:rFonts w:ascii="Calibri" w:eastAsia="Times New Roman" w:hAnsi="Calibri" w:cs="Calibri"/>
                <w:b/>
                <w:bCs/>
                <w:color w:val="000000" w:themeColor="text1"/>
                <w:sz w:val="18"/>
                <w:szCs w:val="18"/>
                <w:lang w:eastAsia="en-GB"/>
              </w:rPr>
              <w:t xml:space="preserve">solationist “: Students’ </w:t>
            </w:r>
            <w:r>
              <w:rPr>
                <w:rFonts w:ascii="Calibri" w:eastAsia="Times New Roman" w:hAnsi="Calibri" w:cs="Calibri"/>
                <w:b/>
                <w:bCs/>
                <w:color w:val="000000" w:themeColor="text1"/>
                <w:sz w:val="18"/>
                <w:szCs w:val="18"/>
                <w:lang w:eastAsia="en-GB"/>
              </w:rPr>
              <w:t>r</w:t>
            </w:r>
            <w:r w:rsidRPr="00B33A2F">
              <w:rPr>
                <w:rFonts w:ascii="Calibri" w:eastAsia="Times New Roman" w:hAnsi="Calibri" w:cs="Calibri"/>
                <w:b/>
                <w:bCs/>
                <w:color w:val="000000" w:themeColor="text1"/>
                <w:sz w:val="18"/>
                <w:szCs w:val="18"/>
                <w:lang w:eastAsia="en-GB"/>
              </w:rPr>
              <w:t xml:space="preserve">eflections on the </w:t>
            </w:r>
            <w:r>
              <w:rPr>
                <w:rFonts w:ascii="Calibri" w:eastAsia="Times New Roman" w:hAnsi="Calibri" w:cs="Calibri"/>
                <w:b/>
                <w:bCs/>
                <w:color w:val="000000" w:themeColor="text1"/>
                <w:sz w:val="18"/>
                <w:szCs w:val="18"/>
                <w:lang w:eastAsia="en-GB"/>
              </w:rPr>
              <w:t>d</w:t>
            </w:r>
            <w:r w:rsidRPr="00B33A2F">
              <w:rPr>
                <w:rFonts w:ascii="Calibri" w:eastAsia="Times New Roman" w:hAnsi="Calibri" w:cs="Calibri"/>
                <w:b/>
                <w:bCs/>
                <w:color w:val="000000" w:themeColor="text1"/>
                <w:sz w:val="18"/>
                <w:szCs w:val="18"/>
                <w:lang w:eastAsia="en-GB"/>
              </w:rPr>
              <w:t xml:space="preserve">ecline of the US </w:t>
            </w:r>
            <w:r>
              <w:rPr>
                <w:rFonts w:ascii="Calibri" w:eastAsia="Times New Roman" w:hAnsi="Calibri" w:cs="Calibri"/>
                <w:b/>
                <w:bCs/>
                <w:color w:val="000000" w:themeColor="text1"/>
                <w:sz w:val="18"/>
                <w:szCs w:val="18"/>
                <w:lang w:eastAsia="en-GB"/>
              </w:rPr>
              <w:t>h</w:t>
            </w:r>
            <w:r w:rsidRPr="00B33A2F">
              <w:rPr>
                <w:rFonts w:ascii="Calibri" w:eastAsia="Times New Roman" w:hAnsi="Calibri" w:cs="Calibri"/>
                <w:b/>
                <w:bCs/>
                <w:color w:val="000000" w:themeColor="text1"/>
                <w:sz w:val="18"/>
                <w:szCs w:val="18"/>
                <w:lang w:eastAsia="en-GB"/>
              </w:rPr>
              <w:t xml:space="preserve">egemony and </w:t>
            </w:r>
            <w:r>
              <w:rPr>
                <w:rFonts w:ascii="Calibri" w:eastAsia="Times New Roman" w:hAnsi="Calibri" w:cs="Calibri"/>
                <w:b/>
                <w:bCs/>
                <w:color w:val="000000" w:themeColor="text1"/>
                <w:sz w:val="18"/>
                <w:szCs w:val="18"/>
                <w:lang w:eastAsia="en-GB"/>
              </w:rPr>
              <w:t>t</w:t>
            </w:r>
            <w:r w:rsidRPr="00B33A2F">
              <w:rPr>
                <w:rFonts w:ascii="Calibri" w:eastAsia="Times New Roman" w:hAnsi="Calibri" w:cs="Calibri"/>
                <w:b/>
                <w:bCs/>
                <w:color w:val="000000" w:themeColor="text1"/>
                <w:sz w:val="18"/>
                <w:szCs w:val="18"/>
                <w:lang w:eastAsia="en-GB"/>
              </w:rPr>
              <w:t xml:space="preserve">he </w:t>
            </w:r>
            <w:r>
              <w:rPr>
                <w:rFonts w:ascii="Calibri" w:eastAsia="Times New Roman" w:hAnsi="Calibri" w:cs="Calibri"/>
                <w:b/>
                <w:bCs/>
                <w:color w:val="000000" w:themeColor="text1"/>
                <w:sz w:val="18"/>
                <w:szCs w:val="18"/>
                <w:lang w:eastAsia="en-GB"/>
              </w:rPr>
              <w:t>f</w:t>
            </w:r>
            <w:r w:rsidRPr="00B33A2F">
              <w:rPr>
                <w:rFonts w:ascii="Calibri" w:eastAsia="Times New Roman" w:hAnsi="Calibri" w:cs="Calibri"/>
                <w:b/>
                <w:bCs/>
                <w:color w:val="000000" w:themeColor="text1"/>
                <w:sz w:val="18"/>
                <w:szCs w:val="18"/>
                <w:lang w:eastAsia="en-GB"/>
              </w:rPr>
              <w:t xml:space="preserve">uture of the </w:t>
            </w:r>
            <w:r>
              <w:rPr>
                <w:rFonts w:ascii="Calibri" w:eastAsia="Times New Roman" w:hAnsi="Calibri" w:cs="Calibri"/>
                <w:b/>
                <w:bCs/>
                <w:color w:val="000000" w:themeColor="text1"/>
                <w:sz w:val="18"/>
                <w:szCs w:val="18"/>
                <w:lang w:eastAsia="en-GB"/>
              </w:rPr>
              <w:t>i</w:t>
            </w:r>
            <w:r w:rsidRPr="00B33A2F">
              <w:rPr>
                <w:rFonts w:ascii="Calibri" w:eastAsia="Times New Roman" w:hAnsi="Calibri" w:cs="Calibri"/>
                <w:b/>
                <w:bCs/>
                <w:color w:val="000000" w:themeColor="text1"/>
                <w:sz w:val="18"/>
                <w:szCs w:val="18"/>
                <w:lang w:eastAsia="en-GB"/>
              </w:rPr>
              <w:t xml:space="preserve">nternational </w:t>
            </w:r>
            <w:r>
              <w:rPr>
                <w:rFonts w:ascii="Calibri" w:eastAsia="Times New Roman" w:hAnsi="Calibri" w:cs="Calibri"/>
                <w:b/>
                <w:bCs/>
                <w:color w:val="000000" w:themeColor="text1"/>
                <w:sz w:val="18"/>
                <w:szCs w:val="18"/>
                <w:lang w:eastAsia="en-GB"/>
              </w:rPr>
              <w:t>o</w:t>
            </w:r>
            <w:r w:rsidRPr="00B33A2F">
              <w:rPr>
                <w:rFonts w:ascii="Calibri" w:eastAsia="Times New Roman" w:hAnsi="Calibri" w:cs="Calibri"/>
                <w:b/>
                <w:bCs/>
                <w:color w:val="000000" w:themeColor="text1"/>
                <w:sz w:val="18"/>
                <w:szCs w:val="18"/>
                <w:lang w:eastAsia="en-GB"/>
              </w:rPr>
              <w:t>rder</w:t>
            </w:r>
          </w:p>
          <w:p w14:paraId="21B7C665" w14:textId="77777777" w:rsidR="00441897" w:rsidRPr="00B33A2F" w:rsidRDefault="00441897" w:rsidP="00EF6A5D">
            <w:pPr>
              <w:rPr>
                <w:rFonts w:ascii="Calibri" w:eastAsia="Times New Roman" w:hAnsi="Calibri" w:cs="Calibri"/>
                <w:color w:val="000000" w:themeColor="text1"/>
                <w:sz w:val="18"/>
                <w:szCs w:val="18"/>
                <w:lang w:eastAsia="en-GB"/>
              </w:rPr>
            </w:pPr>
            <w:r w:rsidRPr="00B33A2F">
              <w:rPr>
                <w:rFonts w:ascii="Calibri" w:eastAsia="Times New Roman" w:hAnsi="Calibri" w:cs="Calibri"/>
                <w:color w:val="000000" w:themeColor="text1"/>
                <w:sz w:val="18"/>
                <w:szCs w:val="18"/>
                <w:lang w:eastAsia="en-GB"/>
              </w:rPr>
              <w:t xml:space="preserve">Dr Nuri Veronika </w:t>
            </w:r>
          </w:p>
          <w:p w14:paraId="2242C5BE" w14:textId="77777777" w:rsidR="00441897" w:rsidRPr="00B33A2F" w:rsidRDefault="00441897" w:rsidP="00EF6A5D">
            <w:pPr>
              <w:rPr>
                <w:rFonts w:ascii="Calibri" w:eastAsia="Times New Roman" w:hAnsi="Calibri" w:cs="Calibri"/>
                <w:b/>
                <w:bCs/>
                <w:color w:val="000000" w:themeColor="text1"/>
                <w:sz w:val="18"/>
                <w:szCs w:val="18"/>
                <w:lang w:eastAsia="en-GB"/>
              </w:rPr>
            </w:pPr>
          </w:p>
        </w:tc>
        <w:tc>
          <w:tcPr>
            <w:tcW w:w="3060" w:type="dxa"/>
            <w:shd w:val="clear" w:color="auto" w:fill="DAE9F7" w:themeFill="text2" w:themeFillTint="1A"/>
            <w:tcMar>
              <w:top w:w="0" w:type="dxa"/>
              <w:left w:w="108" w:type="dxa"/>
              <w:bottom w:w="0" w:type="dxa"/>
              <w:right w:w="108" w:type="dxa"/>
            </w:tcMar>
          </w:tcPr>
          <w:p w14:paraId="76A8D493" w14:textId="77777777" w:rsidR="00441897" w:rsidRPr="00B33A2F" w:rsidRDefault="00441897" w:rsidP="00EF6A5D">
            <w:pPr>
              <w:rPr>
                <w:rFonts w:ascii="Calibri" w:eastAsia="Times New Roman" w:hAnsi="Calibri" w:cs="Calibri"/>
                <w:color w:val="000000" w:themeColor="text1"/>
                <w:sz w:val="18"/>
                <w:szCs w:val="18"/>
                <w:lang w:eastAsia="en-GB"/>
              </w:rPr>
            </w:pPr>
            <w:r w:rsidRPr="00B33A2F">
              <w:rPr>
                <w:rFonts w:ascii="Calibri" w:eastAsia="Times New Roman" w:hAnsi="Calibri" w:cs="Calibri"/>
                <w:color w:val="000000" w:themeColor="text1"/>
                <w:sz w:val="18"/>
                <w:szCs w:val="18"/>
                <w:lang w:eastAsia="en-GB"/>
              </w:rPr>
              <w:t>Session continues</w:t>
            </w:r>
          </w:p>
        </w:tc>
        <w:tc>
          <w:tcPr>
            <w:tcW w:w="3150" w:type="dxa"/>
            <w:shd w:val="clear" w:color="auto" w:fill="DAE9F7" w:themeFill="text2" w:themeFillTint="1A"/>
            <w:tcMar>
              <w:top w:w="0" w:type="dxa"/>
              <w:left w:w="108" w:type="dxa"/>
              <w:bottom w:w="0" w:type="dxa"/>
              <w:right w:w="108" w:type="dxa"/>
            </w:tcMar>
          </w:tcPr>
          <w:p w14:paraId="45F00157" w14:textId="77777777" w:rsidR="00441897" w:rsidRPr="00B33A2F" w:rsidRDefault="00441897" w:rsidP="00EF6A5D">
            <w:pPr>
              <w:rPr>
                <w:rFonts w:ascii="Calibri" w:eastAsia="Times New Roman" w:hAnsi="Calibri" w:cs="Calibri"/>
                <w:color w:val="000000" w:themeColor="text1"/>
                <w:sz w:val="18"/>
                <w:szCs w:val="18"/>
                <w:lang w:eastAsia="en-GB"/>
              </w:rPr>
            </w:pPr>
            <w:r w:rsidRPr="00B33A2F">
              <w:rPr>
                <w:rFonts w:ascii="Calibri" w:eastAsia="Times New Roman" w:hAnsi="Calibri" w:cs="Calibri"/>
                <w:color w:val="000000" w:themeColor="text1"/>
                <w:sz w:val="18"/>
                <w:szCs w:val="18"/>
                <w:lang w:eastAsia="en-GB"/>
              </w:rPr>
              <w:t>Session continues</w:t>
            </w:r>
          </w:p>
        </w:tc>
        <w:tc>
          <w:tcPr>
            <w:tcW w:w="3240" w:type="dxa"/>
            <w:shd w:val="clear" w:color="auto" w:fill="DAE9F7" w:themeFill="text2" w:themeFillTint="1A"/>
            <w:tcMar>
              <w:top w:w="0" w:type="dxa"/>
              <w:left w:w="108" w:type="dxa"/>
              <w:bottom w:w="0" w:type="dxa"/>
              <w:right w:w="108" w:type="dxa"/>
            </w:tcMar>
          </w:tcPr>
          <w:p w14:paraId="23703CB3" w14:textId="77777777" w:rsidR="00441897" w:rsidRPr="00290741" w:rsidRDefault="00441897" w:rsidP="00EF6A5D">
            <w:pPr>
              <w:rPr>
                <w:rFonts w:ascii="Calibri" w:eastAsia="Times New Roman" w:hAnsi="Calibri" w:cs="Calibri"/>
                <w:color w:val="000000" w:themeColor="text1"/>
                <w:sz w:val="18"/>
                <w:szCs w:val="18"/>
                <w:lang w:eastAsia="en-GB"/>
              </w:rPr>
            </w:pPr>
            <w:r w:rsidRPr="00B33A2F">
              <w:rPr>
                <w:rFonts w:ascii="Calibri" w:eastAsia="Times New Roman" w:hAnsi="Calibri" w:cs="Calibri"/>
                <w:color w:val="000000" w:themeColor="text1"/>
                <w:sz w:val="18"/>
                <w:szCs w:val="18"/>
                <w:lang w:eastAsia="en-GB"/>
              </w:rPr>
              <w:t>Session continues</w:t>
            </w:r>
          </w:p>
        </w:tc>
      </w:tr>
      <w:tr w:rsidR="00441897" w:rsidRPr="002D6FC6" w14:paraId="1DA98C92" w14:textId="77777777" w:rsidTr="00EF6A5D">
        <w:trPr>
          <w:trHeight w:val="300"/>
        </w:trPr>
        <w:tc>
          <w:tcPr>
            <w:tcW w:w="1454" w:type="dxa"/>
            <w:shd w:val="clear" w:color="auto" w:fill="FFFFFF" w:themeFill="background1"/>
          </w:tcPr>
          <w:p w14:paraId="4DD8A1D9" w14:textId="77777777" w:rsidR="00441897" w:rsidRPr="00290741" w:rsidRDefault="00441897" w:rsidP="00EF6A5D">
            <w:pPr>
              <w:rPr>
                <w:rFonts w:ascii="Calibri" w:eastAsia="Times New Roman" w:hAnsi="Calibri" w:cs="Calibri"/>
                <w:color w:val="000000"/>
                <w:sz w:val="18"/>
                <w:szCs w:val="18"/>
                <w:lang w:eastAsia="en-GB"/>
              </w:rPr>
            </w:pPr>
            <w:r w:rsidRPr="00290741">
              <w:rPr>
                <w:rFonts w:ascii="Calibri" w:eastAsia="Times New Roman" w:hAnsi="Calibri" w:cs="Calibri"/>
                <w:color w:val="000000"/>
                <w:sz w:val="18"/>
                <w:szCs w:val="18"/>
                <w:lang w:eastAsia="en-GB"/>
              </w:rPr>
              <w:t>3</w:t>
            </w:r>
            <w:r>
              <w:rPr>
                <w:rFonts w:ascii="Calibri" w:eastAsia="Times New Roman" w:hAnsi="Calibri" w:cs="Calibri"/>
                <w:color w:val="000000"/>
                <w:sz w:val="18"/>
                <w:szCs w:val="18"/>
                <w:lang w:eastAsia="en-GB"/>
              </w:rPr>
              <w:t>.</w:t>
            </w:r>
            <w:r w:rsidRPr="00290741">
              <w:rPr>
                <w:rFonts w:ascii="Calibri" w:eastAsia="Times New Roman" w:hAnsi="Calibri" w:cs="Calibri"/>
                <w:color w:val="000000"/>
                <w:sz w:val="18"/>
                <w:szCs w:val="18"/>
                <w:lang w:eastAsia="en-GB"/>
              </w:rPr>
              <w:t>15 – 3</w:t>
            </w:r>
            <w:r>
              <w:rPr>
                <w:rFonts w:ascii="Calibri" w:eastAsia="Times New Roman" w:hAnsi="Calibri" w:cs="Calibri"/>
                <w:color w:val="000000"/>
                <w:sz w:val="18"/>
                <w:szCs w:val="18"/>
                <w:lang w:eastAsia="en-GB"/>
              </w:rPr>
              <w:t>.</w:t>
            </w:r>
            <w:r w:rsidRPr="00290741">
              <w:rPr>
                <w:rFonts w:ascii="Calibri" w:eastAsia="Times New Roman" w:hAnsi="Calibri" w:cs="Calibri"/>
                <w:color w:val="000000"/>
                <w:sz w:val="18"/>
                <w:szCs w:val="18"/>
                <w:lang w:eastAsia="en-GB"/>
              </w:rPr>
              <w:t>30</w:t>
            </w:r>
          </w:p>
          <w:p w14:paraId="0AC5E3B1" w14:textId="77777777" w:rsidR="00441897" w:rsidRPr="00290741" w:rsidRDefault="00441897" w:rsidP="00EF6A5D">
            <w:pPr>
              <w:rPr>
                <w:rFonts w:ascii="Calibri" w:eastAsia="Times New Roman" w:hAnsi="Calibri" w:cs="Calibri"/>
                <w:color w:val="000000"/>
                <w:sz w:val="18"/>
                <w:szCs w:val="18"/>
                <w:lang w:eastAsia="en-GB"/>
              </w:rPr>
            </w:pPr>
            <w:r w:rsidRPr="00290741">
              <w:rPr>
                <w:rFonts w:ascii="Calibri" w:eastAsia="Times New Roman" w:hAnsi="Calibri" w:cs="Calibri"/>
                <w:color w:val="000000"/>
                <w:sz w:val="18"/>
                <w:szCs w:val="18"/>
                <w:lang w:eastAsia="en-GB"/>
              </w:rPr>
              <w:t> </w:t>
            </w:r>
          </w:p>
        </w:tc>
        <w:tc>
          <w:tcPr>
            <w:tcW w:w="3046" w:type="dxa"/>
            <w:shd w:val="clear" w:color="auto" w:fill="FFFFFF" w:themeFill="background1"/>
            <w:tcMar>
              <w:top w:w="0" w:type="dxa"/>
              <w:left w:w="108" w:type="dxa"/>
              <w:bottom w:w="0" w:type="dxa"/>
              <w:right w:w="108" w:type="dxa"/>
            </w:tcMar>
          </w:tcPr>
          <w:p w14:paraId="64BCB951" w14:textId="77777777" w:rsidR="00441897" w:rsidRPr="00290741" w:rsidRDefault="00441897" w:rsidP="00EF6A5D">
            <w:pPr>
              <w:rPr>
                <w:rFonts w:ascii="Calibri" w:eastAsia="Times New Roman" w:hAnsi="Calibri" w:cs="Calibri"/>
                <w:color w:val="000000" w:themeColor="text1"/>
                <w:sz w:val="18"/>
                <w:szCs w:val="18"/>
                <w:lang w:eastAsia="en-GB"/>
              </w:rPr>
            </w:pPr>
            <w:r w:rsidRPr="00290741">
              <w:rPr>
                <w:rFonts w:ascii="Calibri" w:eastAsia="Times New Roman" w:hAnsi="Calibri" w:cs="Calibri"/>
                <w:color w:val="000000" w:themeColor="text1"/>
                <w:sz w:val="18"/>
                <w:szCs w:val="18"/>
                <w:lang w:eastAsia="en-GB"/>
              </w:rPr>
              <w:t>Session continues</w:t>
            </w:r>
          </w:p>
          <w:p w14:paraId="371E4539" w14:textId="77777777" w:rsidR="00441897" w:rsidRPr="00290741" w:rsidRDefault="00441897" w:rsidP="00EF6A5D">
            <w:pPr>
              <w:rPr>
                <w:rFonts w:ascii="Calibri" w:eastAsia="Times New Roman" w:hAnsi="Calibri" w:cs="Calibri"/>
                <w:color w:val="000000" w:themeColor="text1"/>
                <w:sz w:val="18"/>
                <w:szCs w:val="18"/>
                <w:lang w:eastAsia="en-GB"/>
              </w:rPr>
            </w:pPr>
          </w:p>
        </w:tc>
        <w:tc>
          <w:tcPr>
            <w:tcW w:w="3060" w:type="dxa"/>
            <w:shd w:val="clear" w:color="auto" w:fill="FFFFFF" w:themeFill="background1"/>
            <w:tcMar>
              <w:top w:w="0" w:type="dxa"/>
              <w:left w:w="108" w:type="dxa"/>
              <w:bottom w:w="0" w:type="dxa"/>
              <w:right w:w="108" w:type="dxa"/>
            </w:tcMar>
          </w:tcPr>
          <w:p w14:paraId="1F526BA8" w14:textId="77777777" w:rsidR="00441897" w:rsidRPr="00290741" w:rsidRDefault="00441897" w:rsidP="00EF6A5D">
            <w:pPr>
              <w:rPr>
                <w:rFonts w:ascii="Calibri" w:eastAsia="Times New Roman" w:hAnsi="Calibri" w:cs="Calibri"/>
                <w:color w:val="000000" w:themeColor="text1"/>
                <w:sz w:val="18"/>
                <w:szCs w:val="18"/>
                <w:lang w:eastAsia="en-GB"/>
              </w:rPr>
            </w:pPr>
            <w:r w:rsidRPr="00290741">
              <w:rPr>
                <w:rFonts w:ascii="Calibri" w:eastAsia="Times New Roman" w:hAnsi="Calibri" w:cs="Calibri"/>
                <w:color w:val="000000" w:themeColor="text1"/>
                <w:sz w:val="18"/>
                <w:szCs w:val="18"/>
                <w:lang w:eastAsia="en-GB"/>
              </w:rPr>
              <w:t>Session continues</w:t>
            </w:r>
          </w:p>
        </w:tc>
        <w:tc>
          <w:tcPr>
            <w:tcW w:w="3150" w:type="dxa"/>
            <w:shd w:val="clear" w:color="auto" w:fill="FFFFFF" w:themeFill="background1"/>
            <w:tcMar>
              <w:top w:w="0" w:type="dxa"/>
              <w:left w:w="108" w:type="dxa"/>
              <w:bottom w:w="0" w:type="dxa"/>
              <w:right w:w="108" w:type="dxa"/>
            </w:tcMar>
          </w:tcPr>
          <w:p w14:paraId="37F8DE9A" w14:textId="77777777" w:rsidR="00441897" w:rsidRPr="00290741" w:rsidRDefault="00441897" w:rsidP="00EF6A5D">
            <w:pPr>
              <w:rPr>
                <w:rFonts w:ascii="Calibri" w:eastAsia="Times New Roman" w:hAnsi="Calibri" w:cs="Calibri"/>
                <w:color w:val="000000" w:themeColor="text1"/>
                <w:sz w:val="18"/>
                <w:szCs w:val="18"/>
                <w:lang w:eastAsia="en-GB"/>
              </w:rPr>
            </w:pPr>
            <w:r w:rsidRPr="00290741">
              <w:rPr>
                <w:rFonts w:ascii="Calibri" w:eastAsia="Times New Roman" w:hAnsi="Calibri" w:cs="Calibri"/>
                <w:color w:val="000000" w:themeColor="text1"/>
                <w:sz w:val="18"/>
                <w:szCs w:val="18"/>
                <w:lang w:eastAsia="en-GB"/>
              </w:rPr>
              <w:t>Session continues</w:t>
            </w:r>
          </w:p>
        </w:tc>
        <w:tc>
          <w:tcPr>
            <w:tcW w:w="3240" w:type="dxa"/>
            <w:shd w:val="clear" w:color="auto" w:fill="FFFFFF" w:themeFill="background1"/>
            <w:tcMar>
              <w:top w:w="0" w:type="dxa"/>
              <w:left w:w="108" w:type="dxa"/>
              <w:bottom w:w="0" w:type="dxa"/>
              <w:right w:w="108" w:type="dxa"/>
            </w:tcMar>
          </w:tcPr>
          <w:p w14:paraId="61809A3A" w14:textId="77777777" w:rsidR="00441897" w:rsidRPr="00290741" w:rsidRDefault="00441897" w:rsidP="00EF6A5D">
            <w:pPr>
              <w:rPr>
                <w:rFonts w:ascii="Calibri" w:eastAsia="Times New Roman" w:hAnsi="Calibri" w:cs="Calibri"/>
                <w:color w:val="000000" w:themeColor="text1"/>
                <w:sz w:val="18"/>
                <w:szCs w:val="18"/>
                <w:lang w:eastAsia="en-GB"/>
              </w:rPr>
            </w:pPr>
            <w:r w:rsidRPr="00290741">
              <w:rPr>
                <w:rFonts w:ascii="Calibri" w:eastAsia="Times New Roman" w:hAnsi="Calibri" w:cs="Calibri"/>
                <w:color w:val="000000" w:themeColor="text1"/>
                <w:sz w:val="18"/>
                <w:szCs w:val="18"/>
                <w:lang w:eastAsia="en-GB"/>
              </w:rPr>
              <w:t>Session continues</w:t>
            </w:r>
          </w:p>
        </w:tc>
      </w:tr>
      <w:tr w:rsidR="00441897" w:rsidRPr="002D6FC6" w14:paraId="78E742F5" w14:textId="77777777" w:rsidTr="00EF6A5D">
        <w:trPr>
          <w:trHeight w:val="300"/>
        </w:trPr>
        <w:tc>
          <w:tcPr>
            <w:tcW w:w="1454" w:type="dxa"/>
            <w:shd w:val="clear" w:color="auto" w:fill="DAE9F7" w:themeFill="text2" w:themeFillTint="1A"/>
          </w:tcPr>
          <w:p w14:paraId="0C828D4A" w14:textId="77777777" w:rsidR="00441897" w:rsidRPr="002D6FC6" w:rsidRDefault="00441897" w:rsidP="00EF6A5D">
            <w:pP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3.</w:t>
            </w:r>
            <w:r w:rsidRPr="002D6FC6">
              <w:rPr>
                <w:rFonts w:ascii="Calibri" w:eastAsia="Times New Roman" w:hAnsi="Calibri" w:cs="Calibri"/>
                <w:color w:val="000000"/>
                <w:sz w:val="18"/>
                <w:szCs w:val="18"/>
                <w:lang w:eastAsia="en-GB"/>
              </w:rPr>
              <w:t xml:space="preserve">30 – </w:t>
            </w:r>
            <w:r>
              <w:rPr>
                <w:rFonts w:ascii="Calibri" w:eastAsia="Times New Roman" w:hAnsi="Calibri" w:cs="Calibri"/>
                <w:color w:val="000000"/>
                <w:sz w:val="18"/>
                <w:szCs w:val="18"/>
                <w:lang w:eastAsia="en-GB"/>
              </w:rPr>
              <w:t>3.</w:t>
            </w:r>
            <w:r w:rsidRPr="002D6FC6">
              <w:rPr>
                <w:rFonts w:ascii="Calibri" w:eastAsia="Times New Roman" w:hAnsi="Calibri" w:cs="Calibri"/>
                <w:color w:val="000000"/>
                <w:sz w:val="18"/>
                <w:szCs w:val="18"/>
                <w:lang w:eastAsia="en-GB"/>
              </w:rPr>
              <w:t>45</w:t>
            </w:r>
          </w:p>
        </w:tc>
        <w:tc>
          <w:tcPr>
            <w:tcW w:w="3046" w:type="dxa"/>
            <w:shd w:val="clear" w:color="auto" w:fill="DAE9F7" w:themeFill="text2" w:themeFillTint="1A"/>
            <w:tcMar>
              <w:top w:w="0" w:type="dxa"/>
              <w:left w:w="108" w:type="dxa"/>
              <w:bottom w:w="0" w:type="dxa"/>
              <w:right w:w="108" w:type="dxa"/>
            </w:tcMar>
          </w:tcPr>
          <w:p w14:paraId="077317F8" w14:textId="77777777" w:rsidR="00441897" w:rsidRPr="00B33A2F" w:rsidRDefault="00441897" w:rsidP="00EF6A5D">
            <w:pPr>
              <w:rPr>
                <w:rFonts w:ascii="Calibri" w:eastAsia="Times New Roman" w:hAnsi="Calibri" w:cs="Calibri"/>
                <w:color w:val="000000" w:themeColor="text1"/>
                <w:sz w:val="18"/>
                <w:szCs w:val="18"/>
                <w:lang w:eastAsia="en-GB"/>
              </w:rPr>
            </w:pPr>
            <w:r w:rsidRPr="00B33A2F">
              <w:rPr>
                <w:rFonts w:ascii="Calibri" w:eastAsia="Times New Roman" w:hAnsi="Calibri" w:cs="Calibri"/>
                <w:color w:val="000000" w:themeColor="text1"/>
                <w:sz w:val="18"/>
                <w:szCs w:val="18"/>
                <w:lang w:eastAsia="en-GB"/>
              </w:rPr>
              <w:t xml:space="preserve">Roundtable </w:t>
            </w:r>
          </w:p>
          <w:p w14:paraId="656B2E87" w14:textId="77777777" w:rsidR="00441897" w:rsidRPr="00B33A2F" w:rsidRDefault="00441897" w:rsidP="00EF6A5D">
            <w:pPr>
              <w:rPr>
                <w:rFonts w:ascii="Calibri" w:eastAsia="Times New Roman" w:hAnsi="Calibri" w:cs="Calibri"/>
                <w:b/>
                <w:bCs/>
                <w:color w:val="000000" w:themeColor="text1"/>
                <w:sz w:val="18"/>
                <w:szCs w:val="18"/>
                <w:lang w:eastAsia="en-GB"/>
              </w:rPr>
            </w:pPr>
            <w:r w:rsidRPr="00B33A2F">
              <w:rPr>
                <w:rFonts w:ascii="Calibri" w:eastAsia="Times New Roman" w:hAnsi="Calibri" w:cs="Calibri"/>
                <w:b/>
                <w:bCs/>
                <w:color w:val="000000" w:themeColor="text1"/>
                <w:sz w:val="18"/>
                <w:szCs w:val="18"/>
                <w:lang w:eastAsia="en-GB"/>
              </w:rPr>
              <w:t xml:space="preserve">Enhancing </w:t>
            </w:r>
            <w:r>
              <w:rPr>
                <w:rFonts w:ascii="Calibri" w:eastAsia="Times New Roman" w:hAnsi="Calibri" w:cs="Calibri"/>
                <w:b/>
                <w:bCs/>
                <w:color w:val="000000" w:themeColor="text1"/>
                <w:sz w:val="18"/>
                <w:szCs w:val="18"/>
                <w:lang w:eastAsia="en-GB"/>
              </w:rPr>
              <w:t>c</w:t>
            </w:r>
            <w:r w:rsidRPr="00B33A2F">
              <w:rPr>
                <w:rFonts w:ascii="Calibri" w:eastAsia="Times New Roman" w:hAnsi="Calibri" w:cs="Calibri"/>
                <w:b/>
                <w:bCs/>
                <w:color w:val="000000" w:themeColor="text1"/>
                <w:sz w:val="18"/>
                <w:szCs w:val="18"/>
                <w:lang w:eastAsia="en-GB"/>
              </w:rPr>
              <w:t xml:space="preserve">lassroom </w:t>
            </w:r>
            <w:r>
              <w:rPr>
                <w:rFonts w:ascii="Calibri" w:eastAsia="Times New Roman" w:hAnsi="Calibri" w:cs="Calibri"/>
                <w:b/>
                <w:bCs/>
                <w:color w:val="000000" w:themeColor="text1"/>
                <w:sz w:val="18"/>
                <w:szCs w:val="18"/>
                <w:lang w:eastAsia="en-GB"/>
              </w:rPr>
              <w:t>l</w:t>
            </w:r>
            <w:r w:rsidRPr="00B33A2F">
              <w:rPr>
                <w:rFonts w:ascii="Calibri" w:eastAsia="Times New Roman" w:hAnsi="Calibri" w:cs="Calibri"/>
                <w:b/>
                <w:bCs/>
                <w:color w:val="000000" w:themeColor="text1"/>
                <w:sz w:val="18"/>
                <w:szCs w:val="18"/>
                <w:lang w:eastAsia="en-GB"/>
              </w:rPr>
              <w:t xml:space="preserve">earning through </w:t>
            </w:r>
            <w:r>
              <w:rPr>
                <w:rFonts w:ascii="Calibri" w:eastAsia="Times New Roman" w:hAnsi="Calibri" w:cs="Calibri"/>
                <w:b/>
                <w:bCs/>
                <w:color w:val="000000" w:themeColor="text1"/>
                <w:sz w:val="18"/>
                <w:szCs w:val="18"/>
                <w:lang w:eastAsia="en-GB"/>
              </w:rPr>
              <w:t>i</w:t>
            </w:r>
            <w:r w:rsidRPr="00B33A2F">
              <w:rPr>
                <w:rFonts w:ascii="Calibri" w:eastAsia="Times New Roman" w:hAnsi="Calibri" w:cs="Calibri"/>
                <w:b/>
                <w:bCs/>
                <w:color w:val="000000" w:themeColor="text1"/>
                <w:sz w:val="18"/>
                <w:szCs w:val="18"/>
                <w:lang w:eastAsia="en-GB"/>
              </w:rPr>
              <w:t xml:space="preserve">nnovative </w:t>
            </w:r>
            <w:r>
              <w:rPr>
                <w:rFonts w:ascii="Calibri" w:eastAsia="Times New Roman" w:hAnsi="Calibri" w:cs="Calibri"/>
                <w:b/>
                <w:bCs/>
                <w:color w:val="000000" w:themeColor="text1"/>
                <w:sz w:val="18"/>
                <w:szCs w:val="18"/>
                <w:lang w:eastAsia="en-GB"/>
              </w:rPr>
              <w:t>u</w:t>
            </w:r>
            <w:r w:rsidRPr="00B33A2F">
              <w:rPr>
                <w:rFonts w:ascii="Calibri" w:eastAsia="Times New Roman" w:hAnsi="Calibri" w:cs="Calibri"/>
                <w:b/>
                <w:bCs/>
                <w:color w:val="000000" w:themeColor="text1"/>
                <w:sz w:val="18"/>
                <w:szCs w:val="18"/>
                <w:lang w:eastAsia="en-GB"/>
              </w:rPr>
              <w:t>ses of PowerPoint</w:t>
            </w:r>
          </w:p>
          <w:p w14:paraId="5BE4DC0A" w14:textId="77777777" w:rsidR="00441897" w:rsidRPr="00B33A2F" w:rsidRDefault="00441897" w:rsidP="00EF6A5D">
            <w:pPr>
              <w:rPr>
                <w:rFonts w:ascii="Calibri" w:eastAsia="Times New Roman" w:hAnsi="Calibri" w:cs="Calibri"/>
                <w:color w:val="000000" w:themeColor="text1"/>
                <w:sz w:val="18"/>
                <w:szCs w:val="18"/>
                <w:lang w:eastAsia="en-GB"/>
              </w:rPr>
            </w:pPr>
            <w:r w:rsidRPr="00B33A2F">
              <w:rPr>
                <w:rFonts w:ascii="Calibri" w:eastAsia="Times New Roman" w:hAnsi="Calibri" w:cs="Calibri"/>
                <w:color w:val="000000" w:themeColor="text1"/>
                <w:sz w:val="18"/>
                <w:szCs w:val="18"/>
                <w:lang w:eastAsia="en-GB"/>
              </w:rPr>
              <w:t>Dr Anthony Williams</w:t>
            </w:r>
          </w:p>
          <w:p w14:paraId="75DA5428" w14:textId="77777777" w:rsidR="00441897" w:rsidRPr="00B33A2F" w:rsidRDefault="00441897" w:rsidP="00EF6A5D">
            <w:pPr>
              <w:rPr>
                <w:rFonts w:ascii="Calibri" w:eastAsia="Times New Roman" w:hAnsi="Calibri" w:cs="Calibri"/>
                <w:b/>
                <w:bCs/>
                <w:color w:val="000000" w:themeColor="text1"/>
                <w:sz w:val="18"/>
                <w:szCs w:val="18"/>
                <w:lang w:eastAsia="en-GB"/>
              </w:rPr>
            </w:pPr>
          </w:p>
        </w:tc>
        <w:tc>
          <w:tcPr>
            <w:tcW w:w="3060" w:type="dxa"/>
            <w:shd w:val="clear" w:color="auto" w:fill="DAE9F7" w:themeFill="text2" w:themeFillTint="1A"/>
            <w:tcMar>
              <w:top w:w="0" w:type="dxa"/>
              <w:left w:w="108" w:type="dxa"/>
              <w:bottom w:w="0" w:type="dxa"/>
              <w:right w:w="108" w:type="dxa"/>
            </w:tcMar>
          </w:tcPr>
          <w:p w14:paraId="53DB6B48" w14:textId="77777777" w:rsidR="00441897" w:rsidRPr="00B33A2F" w:rsidRDefault="00441897" w:rsidP="00EF6A5D">
            <w:pPr>
              <w:rPr>
                <w:rFonts w:ascii="Calibri" w:eastAsia="Times New Roman" w:hAnsi="Calibri" w:cs="Calibri"/>
                <w:color w:val="000000" w:themeColor="text1"/>
                <w:sz w:val="18"/>
                <w:szCs w:val="18"/>
                <w:lang w:eastAsia="en-GB"/>
              </w:rPr>
            </w:pPr>
            <w:r w:rsidRPr="00B33A2F">
              <w:rPr>
                <w:rFonts w:ascii="Calibri" w:eastAsia="Times New Roman" w:hAnsi="Calibri" w:cs="Calibri"/>
                <w:color w:val="000000" w:themeColor="text1"/>
                <w:sz w:val="18"/>
                <w:szCs w:val="18"/>
                <w:lang w:eastAsia="en-GB"/>
              </w:rPr>
              <w:t xml:space="preserve">Roundtable </w:t>
            </w:r>
          </w:p>
          <w:p w14:paraId="23AF8073" w14:textId="77777777" w:rsidR="00441897" w:rsidRPr="00B33A2F" w:rsidRDefault="00441897" w:rsidP="00EF6A5D">
            <w:pPr>
              <w:rPr>
                <w:rFonts w:ascii="Calibri" w:eastAsia="Times New Roman" w:hAnsi="Calibri" w:cs="Calibri"/>
                <w:b/>
                <w:bCs/>
                <w:color w:val="000000" w:themeColor="text1"/>
                <w:sz w:val="18"/>
                <w:szCs w:val="18"/>
                <w:lang w:eastAsia="en-GB"/>
              </w:rPr>
            </w:pPr>
            <w:r w:rsidRPr="00B33A2F">
              <w:rPr>
                <w:rFonts w:ascii="Calibri" w:eastAsia="Times New Roman" w:hAnsi="Calibri" w:cs="Calibri"/>
                <w:b/>
                <w:bCs/>
                <w:color w:val="000000" w:themeColor="text1"/>
                <w:sz w:val="18"/>
                <w:szCs w:val="18"/>
                <w:lang w:eastAsia="en-GB"/>
              </w:rPr>
              <w:t xml:space="preserve">Diversity, </w:t>
            </w:r>
            <w:r>
              <w:rPr>
                <w:rFonts w:ascii="Calibri" w:eastAsia="Times New Roman" w:hAnsi="Calibri" w:cs="Calibri"/>
                <w:b/>
                <w:bCs/>
                <w:color w:val="000000" w:themeColor="text1"/>
                <w:sz w:val="18"/>
                <w:szCs w:val="18"/>
                <w:lang w:eastAsia="en-GB"/>
              </w:rPr>
              <w:t>i</w:t>
            </w:r>
            <w:r w:rsidRPr="00B33A2F">
              <w:rPr>
                <w:rFonts w:ascii="Calibri" w:eastAsia="Times New Roman" w:hAnsi="Calibri" w:cs="Calibri"/>
                <w:b/>
                <w:bCs/>
                <w:color w:val="000000" w:themeColor="text1"/>
                <w:sz w:val="18"/>
                <w:szCs w:val="18"/>
                <w:lang w:eastAsia="en-GB"/>
              </w:rPr>
              <w:t xml:space="preserve">nclusion and </w:t>
            </w:r>
            <w:r>
              <w:rPr>
                <w:rFonts w:ascii="Calibri" w:eastAsia="Times New Roman" w:hAnsi="Calibri" w:cs="Calibri"/>
                <w:b/>
                <w:bCs/>
                <w:color w:val="000000" w:themeColor="text1"/>
                <w:sz w:val="18"/>
                <w:szCs w:val="18"/>
                <w:lang w:eastAsia="en-GB"/>
              </w:rPr>
              <w:t>c</w:t>
            </w:r>
            <w:r w:rsidRPr="00B33A2F">
              <w:rPr>
                <w:rFonts w:ascii="Calibri" w:eastAsia="Times New Roman" w:hAnsi="Calibri" w:cs="Calibri"/>
                <w:b/>
                <w:bCs/>
                <w:color w:val="000000" w:themeColor="text1"/>
                <w:sz w:val="18"/>
                <w:szCs w:val="18"/>
                <w:lang w:eastAsia="en-GB"/>
              </w:rPr>
              <w:t>urriculum in the Faculty of Arts: Turning words into action</w:t>
            </w:r>
          </w:p>
          <w:p w14:paraId="1EDF86B5" w14:textId="77777777" w:rsidR="00441897" w:rsidRPr="00B33A2F" w:rsidRDefault="00441897" w:rsidP="00EF6A5D">
            <w:pPr>
              <w:rPr>
                <w:rFonts w:ascii="Calibri" w:eastAsia="Times New Roman" w:hAnsi="Calibri" w:cs="Calibri"/>
                <w:color w:val="000000" w:themeColor="text1"/>
                <w:sz w:val="18"/>
                <w:szCs w:val="18"/>
                <w:lang w:eastAsia="en-GB"/>
              </w:rPr>
            </w:pPr>
            <w:r w:rsidRPr="00B33A2F">
              <w:rPr>
                <w:rFonts w:ascii="Calibri" w:eastAsia="Times New Roman" w:hAnsi="Calibri" w:cs="Calibri"/>
                <w:color w:val="000000" w:themeColor="text1"/>
                <w:sz w:val="18"/>
                <w:szCs w:val="18"/>
                <w:lang w:eastAsia="en-GB"/>
              </w:rPr>
              <w:t xml:space="preserve">Tamami Mori, Dr Hannah McCann, Dr Caroline Kyi, Dr Giuseppe D’Orazzi, Associate Professor Claire Spivakovsky, Professor Ikuko Nakane, Dr Wajeehah Aayeshah, Pratiwi, Hina Ueda </w:t>
            </w:r>
          </w:p>
          <w:p w14:paraId="003F99CF" w14:textId="77777777" w:rsidR="00441897" w:rsidRPr="00B33A2F" w:rsidRDefault="00441897" w:rsidP="00EF6A5D">
            <w:pPr>
              <w:rPr>
                <w:rFonts w:ascii="Calibri" w:eastAsia="Times New Roman" w:hAnsi="Calibri" w:cs="Calibri"/>
                <w:color w:val="000000" w:themeColor="text1"/>
                <w:sz w:val="18"/>
                <w:szCs w:val="18"/>
                <w:lang w:eastAsia="en-GB"/>
              </w:rPr>
            </w:pPr>
          </w:p>
        </w:tc>
        <w:tc>
          <w:tcPr>
            <w:tcW w:w="3150" w:type="dxa"/>
            <w:shd w:val="clear" w:color="auto" w:fill="DAE9F7" w:themeFill="text2" w:themeFillTint="1A"/>
            <w:tcMar>
              <w:top w:w="0" w:type="dxa"/>
              <w:left w:w="108" w:type="dxa"/>
              <w:bottom w:w="0" w:type="dxa"/>
              <w:right w:w="108" w:type="dxa"/>
            </w:tcMar>
          </w:tcPr>
          <w:p w14:paraId="22FC5BB0" w14:textId="77777777" w:rsidR="00441897" w:rsidRPr="00543FE8" w:rsidRDefault="00441897" w:rsidP="00EF6A5D">
            <w:pPr>
              <w:rPr>
                <w:rFonts w:ascii="Calibri" w:eastAsia="Times New Roman" w:hAnsi="Calibri" w:cs="Calibri"/>
                <w:color w:val="000000" w:themeColor="text1"/>
                <w:sz w:val="18"/>
                <w:szCs w:val="18"/>
                <w:lang w:eastAsia="en-GB"/>
              </w:rPr>
            </w:pPr>
            <w:r w:rsidRPr="00543FE8">
              <w:rPr>
                <w:rFonts w:ascii="Calibri" w:eastAsia="Times New Roman" w:hAnsi="Calibri" w:cs="Calibri"/>
                <w:color w:val="000000" w:themeColor="text1"/>
                <w:sz w:val="18"/>
                <w:szCs w:val="18"/>
                <w:lang w:eastAsia="en-GB"/>
              </w:rPr>
              <w:t xml:space="preserve">Roundtable  </w:t>
            </w:r>
          </w:p>
          <w:p w14:paraId="46563F56" w14:textId="77777777" w:rsidR="00441897" w:rsidRPr="00543FE8" w:rsidRDefault="00441897" w:rsidP="00EF6A5D">
            <w:pPr>
              <w:rPr>
                <w:rFonts w:ascii="Calibri" w:eastAsia="Times New Roman" w:hAnsi="Calibri" w:cs="Calibri"/>
                <w:b/>
                <w:bCs/>
                <w:color w:val="000000" w:themeColor="text1"/>
                <w:sz w:val="18"/>
                <w:szCs w:val="18"/>
                <w:lang w:eastAsia="en-GB"/>
              </w:rPr>
            </w:pPr>
            <w:r w:rsidRPr="00543FE8">
              <w:rPr>
                <w:rFonts w:ascii="Calibri" w:eastAsia="Times New Roman" w:hAnsi="Calibri" w:cs="Calibri"/>
                <w:b/>
                <w:bCs/>
                <w:color w:val="000000" w:themeColor="text1"/>
                <w:sz w:val="18"/>
                <w:szCs w:val="18"/>
                <w:lang w:eastAsia="en-GB"/>
              </w:rPr>
              <w:t xml:space="preserve">Building creativity in teaching, learning, and research: </w:t>
            </w:r>
            <w:r>
              <w:rPr>
                <w:rFonts w:ascii="Calibri" w:eastAsia="Times New Roman" w:hAnsi="Calibri" w:cs="Calibri"/>
                <w:b/>
                <w:bCs/>
                <w:color w:val="000000" w:themeColor="text1"/>
                <w:sz w:val="18"/>
                <w:szCs w:val="18"/>
                <w:lang w:eastAsia="en-GB"/>
              </w:rPr>
              <w:t>A</w:t>
            </w:r>
            <w:r w:rsidRPr="00543FE8">
              <w:rPr>
                <w:rFonts w:ascii="Calibri" w:eastAsia="Times New Roman" w:hAnsi="Calibri" w:cs="Calibri"/>
                <w:b/>
                <w:bCs/>
                <w:color w:val="000000" w:themeColor="text1"/>
                <w:sz w:val="18"/>
                <w:szCs w:val="18"/>
                <w:lang w:eastAsia="en-GB"/>
              </w:rPr>
              <w:t xml:space="preserve"> hands-on workshop for the age of </w:t>
            </w:r>
            <w:r>
              <w:rPr>
                <w:rFonts w:ascii="Calibri" w:eastAsia="Times New Roman" w:hAnsi="Calibri" w:cs="Calibri"/>
                <w:b/>
                <w:bCs/>
                <w:color w:val="000000" w:themeColor="text1"/>
                <w:sz w:val="18"/>
                <w:szCs w:val="18"/>
                <w:lang w:eastAsia="en-GB"/>
              </w:rPr>
              <w:t>AI</w:t>
            </w:r>
          </w:p>
          <w:p w14:paraId="75C8AAA5" w14:textId="77777777" w:rsidR="00441897" w:rsidRPr="002D6FC6" w:rsidRDefault="00441897" w:rsidP="00EF6A5D">
            <w:pPr>
              <w:rPr>
                <w:rFonts w:ascii="Calibri" w:eastAsia="Times New Roman" w:hAnsi="Calibri" w:cs="Calibri"/>
                <w:b/>
                <w:bCs/>
                <w:color w:val="000000" w:themeColor="text1"/>
                <w:sz w:val="18"/>
                <w:szCs w:val="18"/>
                <w:lang w:eastAsia="en-GB"/>
              </w:rPr>
            </w:pPr>
            <w:r w:rsidRPr="00543FE8">
              <w:rPr>
                <w:rFonts w:ascii="Calibri" w:eastAsia="Times New Roman" w:hAnsi="Calibri" w:cs="Calibri"/>
                <w:color w:val="000000" w:themeColor="text1"/>
                <w:sz w:val="18"/>
                <w:szCs w:val="18"/>
                <w:lang w:eastAsia="en-GB"/>
              </w:rPr>
              <w:t>Pedro Guarracino</w:t>
            </w:r>
          </w:p>
        </w:tc>
        <w:tc>
          <w:tcPr>
            <w:tcW w:w="3240" w:type="dxa"/>
            <w:shd w:val="clear" w:color="auto" w:fill="DAE9F7" w:themeFill="text2" w:themeFillTint="1A"/>
            <w:tcMar>
              <w:top w:w="0" w:type="dxa"/>
              <w:left w:w="108" w:type="dxa"/>
              <w:bottom w:w="0" w:type="dxa"/>
              <w:right w:w="108" w:type="dxa"/>
            </w:tcMar>
          </w:tcPr>
          <w:p w14:paraId="2E476511" w14:textId="77777777" w:rsidR="00441897" w:rsidRPr="00543FE8" w:rsidRDefault="00441897" w:rsidP="00EF6A5D">
            <w:pPr>
              <w:rPr>
                <w:rFonts w:ascii="Calibri" w:eastAsia="Times New Roman" w:hAnsi="Calibri" w:cs="Calibri"/>
                <w:color w:val="000000" w:themeColor="text1"/>
                <w:sz w:val="18"/>
                <w:szCs w:val="18"/>
                <w:lang w:eastAsia="en-GB"/>
              </w:rPr>
            </w:pPr>
            <w:r w:rsidRPr="00543FE8">
              <w:rPr>
                <w:rFonts w:ascii="Calibri" w:eastAsia="Times New Roman" w:hAnsi="Calibri" w:cs="Calibri"/>
                <w:color w:val="000000" w:themeColor="text1"/>
                <w:sz w:val="18"/>
                <w:szCs w:val="18"/>
                <w:lang w:eastAsia="en-GB"/>
              </w:rPr>
              <w:t>Lightning Talk</w:t>
            </w:r>
          </w:p>
          <w:p w14:paraId="03FD1106" w14:textId="77777777" w:rsidR="00441897" w:rsidRPr="00543FE8" w:rsidRDefault="00441897" w:rsidP="00EF6A5D">
            <w:pPr>
              <w:rPr>
                <w:rFonts w:ascii="Calibri" w:eastAsia="Times New Roman" w:hAnsi="Calibri" w:cs="Calibri"/>
                <w:b/>
                <w:bCs/>
                <w:color w:val="000000" w:themeColor="text1"/>
                <w:sz w:val="18"/>
                <w:szCs w:val="18"/>
                <w:lang w:eastAsia="en-GB"/>
              </w:rPr>
            </w:pPr>
            <w:r w:rsidRPr="00543FE8">
              <w:rPr>
                <w:rFonts w:ascii="Calibri" w:eastAsia="Times New Roman" w:hAnsi="Calibri" w:cs="Calibri"/>
                <w:b/>
                <w:bCs/>
                <w:color w:val="000000" w:themeColor="text1"/>
                <w:sz w:val="18"/>
                <w:szCs w:val="18"/>
                <w:lang w:eastAsia="en-GB"/>
              </w:rPr>
              <w:t>Scaffolding language learning and building cultural inquiry through structured object-based classes</w:t>
            </w:r>
          </w:p>
          <w:p w14:paraId="1E82D079" w14:textId="77777777" w:rsidR="00441897" w:rsidRPr="00543FE8" w:rsidRDefault="00441897" w:rsidP="00EF6A5D">
            <w:pPr>
              <w:rPr>
                <w:rFonts w:ascii="Calibri" w:eastAsia="Times New Roman" w:hAnsi="Calibri" w:cs="Calibri"/>
                <w:color w:val="000000" w:themeColor="text1"/>
                <w:sz w:val="18"/>
                <w:szCs w:val="18"/>
                <w:lang w:eastAsia="en-GB"/>
              </w:rPr>
            </w:pPr>
            <w:r w:rsidRPr="00543FE8">
              <w:rPr>
                <w:rFonts w:ascii="Calibri" w:eastAsia="Times New Roman" w:hAnsi="Calibri" w:cs="Calibri"/>
                <w:color w:val="000000" w:themeColor="text1"/>
                <w:sz w:val="18"/>
                <w:szCs w:val="18"/>
                <w:lang w:eastAsia="en-GB"/>
              </w:rPr>
              <w:t>Ruonan Zeng, Xiaoju Liu, Johanna Petkov</w:t>
            </w:r>
          </w:p>
          <w:p w14:paraId="1B847BC4" w14:textId="77777777" w:rsidR="00441897" w:rsidRPr="00543FE8" w:rsidRDefault="00441897" w:rsidP="00EF6A5D">
            <w:pPr>
              <w:rPr>
                <w:rFonts w:ascii="Calibri" w:eastAsia="Times New Roman" w:hAnsi="Calibri" w:cs="Calibri"/>
                <w:color w:val="000000" w:themeColor="text1"/>
                <w:sz w:val="18"/>
                <w:szCs w:val="18"/>
                <w:lang w:eastAsia="en-GB"/>
              </w:rPr>
            </w:pPr>
          </w:p>
          <w:p w14:paraId="448CBE75" w14:textId="77777777" w:rsidR="00441897" w:rsidRPr="00543FE8" w:rsidRDefault="00441897" w:rsidP="00EF6A5D">
            <w:pPr>
              <w:rPr>
                <w:rFonts w:ascii="Calibri" w:eastAsia="Times New Roman" w:hAnsi="Calibri" w:cs="Calibri"/>
                <w:color w:val="000000" w:themeColor="text1"/>
                <w:sz w:val="18"/>
                <w:szCs w:val="18"/>
                <w:lang w:eastAsia="en-GB"/>
              </w:rPr>
            </w:pPr>
            <w:r w:rsidRPr="00543FE8">
              <w:rPr>
                <w:rFonts w:ascii="Calibri" w:eastAsia="Times New Roman" w:hAnsi="Calibri" w:cs="Calibri"/>
                <w:color w:val="000000" w:themeColor="text1"/>
                <w:sz w:val="18"/>
                <w:szCs w:val="18"/>
                <w:lang w:eastAsia="en-GB"/>
              </w:rPr>
              <w:t>Lightning Talk</w:t>
            </w:r>
          </w:p>
          <w:p w14:paraId="66736771" w14:textId="77777777" w:rsidR="00441897" w:rsidRPr="00543FE8" w:rsidRDefault="00441897" w:rsidP="00EF6A5D">
            <w:pPr>
              <w:rPr>
                <w:rFonts w:ascii="Calibri" w:eastAsia="Times New Roman" w:hAnsi="Calibri" w:cs="Calibri"/>
                <w:b/>
                <w:bCs/>
                <w:color w:val="000000" w:themeColor="text1"/>
                <w:sz w:val="18"/>
                <w:szCs w:val="18"/>
                <w:lang w:eastAsia="en-GB"/>
              </w:rPr>
            </w:pPr>
            <w:r w:rsidRPr="00543FE8">
              <w:rPr>
                <w:rFonts w:ascii="Calibri" w:eastAsia="Times New Roman" w:hAnsi="Calibri" w:cs="Calibri"/>
                <w:b/>
                <w:bCs/>
                <w:color w:val="000000" w:themeColor="text1"/>
                <w:sz w:val="18"/>
                <w:szCs w:val="18"/>
                <w:lang w:eastAsia="en-GB"/>
              </w:rPr>
              <w:t xml:space="preserve">If you can see it, you can do it: </w:t>
            </w:r>
            <w:r>
              <w:rPr>
                <w:rFonts w:ascii="Calibri" w:eastAsia="Times New Roman" w:hAnsi="Calibri" w:cs="Calibri"/>
                <w:b/>
                <w:bCs/>
                <w:color w:val="000000" w:themeColor="text1"/>
                <w:sz w:val="18"/>
                <w:szCs w:val="18"/>
                <w:lang w:eastAsia="en-GB"/>
              </w:rPr>
              <w:t>P</w:t>
            </w:r>
            <w:r w:rsidRPr="00543FE8">
              <w:rPr>
                <w:rFonts w:ascii="Calibri" w:eastAsia="Times New Roman" w:hAnsi="Calibri" w:cs="Calibri"/>
                <w:b/>
                <w:bCs/>
                <w:color w:val="000000" w:themeColor="text1"/>
                <w:sz w:val="18"/>
                <w:szCs w:val="18"/>
                <w:lang w:eastAsia="en-GB"/>
              </w:rPr>
              <w:t>romoting motivation and wellbeing through vision-enhancing activities in language education</w:t>
            </w:r>
          </w:p>
          <w:p w14:paraId="74544B31" w14:textId="77777777" w:rsidR="00441897" w:rsidRPr="002D6FC6" w:rsidRDefault="00441897" w:rsidP="00EF6A5D">
            <w:pPr>
              <w:rPr>
                <w:rFonts w:ascii="Calibri" w:eastAsia="Times New Roman" w:hAnsi="Calibri" w:cs="Calibri"/>
                <w:color w:val="000000" w:themeColor="text1"/>
                <w:sz w:val="18"/>
                <w:szCs w:val="18"/>
                <w:lang w:eastAsia="en-GB"/>
              </w:rPr>
            </w:pPr>
            <w:r w:rsidRPr="00543FE8">
              <w:rPr>
                <w:rFonts w:ascii="Calibri" w:eastAsia="Times New Roman" w:hAnsi="Calibri" w:cs="Calibri"/>
                <w:color w:val="000000" w:themeColor="text1"/>
                <w:sz w:val="18"/>
                <w:szCs w:val="18"/>
                <w:lang w:eastAsia="en-GB"/>
              </w:rPr>
              <w:t>Dr Riccardo Amorati</w:t>
            </w:r>
          </w:p>
          <w:p w14:paraId="60D57B47" w14:textId="77777777" w:rsidR="00441897" w:rsidRPr="002D6FC6" w:rsidRDefault="00441897" w:rsidP="00EF6A5D">
            <w:pPr>
              <w:rPr>
                <w:rFonts w:ascii="Calibri" w:eastAsia="Times New Roman" w:hAnsi="Calibri" w:cs="Calibri"/>
                <w:color w:val="000000" w:themeColor="text1"/>
                <w:sz w:val="18"/>
                <w:szCs w:val="18"/>
                <w:lang w:eastAsia="en-GB"/>
              </w:rPr>
            </w:pPr>
          </w:p>
        </w:tc>
      </w:tr>
      <w:tr w:rsidR="00441897" w:rsidRPr="002D6FC6" w14:paraId="52C7FB1C" w14:textId="77777777" w:rsidTr="00EF6A5D">
        <w:trPr>
          <w:trHeight w:val="300"/>
        </w:trPr>
        <w:tc>
          <w:tcPr>
            <w:tcW w:w="1454" w:type="dxa"/>
          </w:tcPr>
          <w:p w14:paraId="5B00ADFC" w14:textId="77777777" w:rsidR="00441897" w:rsidRPr="002D6FC6" w:rsidRDefault="00441897" w:rsidP="00EF6A5D">
            <w:pP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3.</w:t>
            </w:r>
            <w:r w:rsidRPr="002D6FC6">
              <w:rPr>
                <w:rFonts w:ascii="Calibri" w:eastAsia="Times New Roman" w:hAnsi="Calibri" w:cs="Calibri"/>
                <w:color w:val="000000"/>
                <w:sz w:val="18"/>
                <w:szCs w:val="18"/>
                <w:lang w:eastAsia="en-GB"/>
              </w:rPr>
              <w:t xml:space="preserve">45 – </w:t>
            </w:r>
            <w:r>
              <w:rPr>
                <w:rFonts w:ascii="Calibri" w:eastAsia="Times New Roman" w:hAnsi="Calibri" w:cs="Calibri"/>
                <w:color w:val="000000"/>
                <w:sz w:val="18"/>
                <w:szCs w:val="18"/>
                <w:lang w:eastAsia="en-GB"/>
              </w:rPr>
              <w:t>4.</w:t>
            </w:r>
            <w:r w:rsidRPr="002D6FC6">
              <w:rPr>
                <w:rFonts w:ascii="Calibri" w:eastAsia="Times New Roman" w:hAnsi="Calibri" w:cs="Calibri"/>
                <w:color w:val="000000"/>
                <w:sz w:val="18"/>
                <w:szCs w:val="18"/>
                <w:lang w:eastAsia="en-GB"/>
              </w:rPr>
              <w:t>00</w:t>
            </w:r>
          </w:p>
        </w:tc>
        <w:tc>
          <w:tcPr>
            <w:tcW w:w="3046" w:type="dxa"/>
            <w:tcMar>
              <w:top w:w="0" w:type="dxa"/>
              <w:left w:w="108" w:type="dxa"/>
              <w:bottom w:w="0" w:type="dxa"/>
              <w:right w:w="108" w:type="dxa"/>
            </w:tcMar>
          </w:tcPr>
          <w:p w14:paraId="441F757D" w14:textId="77777777" w:rsidR="00441897" w:rsidRPr="00B503ED" w:rsidRDefault="00441897" w:rsidP="00EF6A5D">
            <w:pPr>
              <w:rPr>
                <w:rFonts w:ascii="Calibri" w:eastAsia="Times New Roman" w:hAnsi="Calibri" w:cs="Calibri"/>
                <w:color w:val="000000" w:themeColor="text1"/>
                <w:sz w:val="18"/>
                <w:szCs w:val="18"/>
                <w:lang w:eastAsia="en-GB"/>
              </w:rPr>
            </w:pPr>
            <w:r w:rsidRPr="00B503ED">
              <w:rPr>
                <w:rFonts w:ascii="Calibri" w:eastAsia="Times New Roman" w:hAnsi="Calibri" w:cs="Calibri"/>
                <w:color w:val="000000" w:themeColor="text1"/>
                <w:sz w:val="18"/>
                <w:szCs w:val="18"/>
                <w:lang w:eastAsia="en-GB"/>
              </w:rPr>
              <w:t>Session continues</w:t>
            </w:r>
          </w:p>
          <w:p w14:paraId="05EB0731" w14:textId="77777777" w:rsidR="00441897" w:rsidRPr="00B503ED" w:rsidRDefault="00441897" w:rsidP="00EF6A5D">
            <w:pPr>
              <w:rPr>
                <w:rFonts w:ascii="Calibri" w:eastAsia="Times New Roman" w:hAnsi="Calibri" w:cs="Calibri"/>
                <w:color w:val="000000" w:themeColor="text1"/>
                <w:sz w:val="18"/>
                <w:szCs w:val="18"/>
                <w:lang w:eastAsia="en-GB"/>
              </w:rPr>
            </w:pPr>
          </w:p>
        </w:tc>
        <w:tc>
          <w:tcPr>
            <w:tcW w:w="3060" w:type="dxa"/>
            <w:tcMar>
              <w:top w:w="0" w:type="dxa"/>
              <w:left w:w="108" w:type="dxa"/>
              <w:bottom w:w="0" w:type="dxa"/>
              <w:right w:w="108" w:type="dxa"/>
            </w:tcMar>
          </w:tcPr>
          <w:p w14:paraId="247FA0EB" w14:textId="77777777" w:rsidR="00441897" w:rsidRPr="00B503ED" w:rsidRDefault="00441897" w:rsidP="00EF6A5D">
            <w:pPr>
              <w:rPr>
                <w:rFonts w:ascii="Calibri" w:eastAsia="Times New Roman" w:hAnsi="Calibri" w:cs="Calibri"/>
                <w:color w:val="000000" w:themeColor="text1"/>
                <w:sz w:val="18"/>
                <w:szCs w:val="18"/>
                <w:lang w:eastAsia="en-GB"/>
              </w:rPr>
            </w:pPr>
            <w:r w:rsidRPr="00B503ED">
              <w:rPr>
                <w:rFonts w:ascii="Calibri" w:eastAsia="Times New Roman" w:hAnsi="Calibri" w:cs="Calibri"/>
                <w:color w:val="000000" w:themeColor="text1"/>
                <w:sz w:val="18"/>
                <w:szCs w:val="18"/>
                <w:lang w:eastAsia="en-GB"/>
              </w:rPr>
              <w:t>Session continues</w:t>
            </w:r>
          </w:p>
        </w:tc>
        <w:tc>
          <w:tcPr>
            <w:tcW w:w="3150" w:type="dxa"/>
            <w:tcMar>
              <w:top w:w="0" w:type="dxa"/>
              <w:left w:w="108" w:type="dxa"/>
              <w:bottom w:w="0" w:type="dxa"/>
              <w:right w:w="108" w:type="dxa"/>
            </w:tcMar>
          </w:tcPr>
          <w:p w14:paraId="4F4D211A" w14:textId="77777777" w:rsidR="00441897" w:rsidRPr="00B503ED" w:rsidRDefault="00441897" w:rsidP="00EF6A5D">
            <w:pPr>
              <w:rPr>
                <w:rFonts w:ascii="Calibri" w:eastAsia="Times New Roman" w:hAnsi="Calibri" w:cs="Calibri"/>
                <w:color w:val="000000" w:themeColor="text1"/>
                <w:sz w:val="18"/>
                <w:szCs w:val="18"/>
                <w:lang w:eastAsia="en-GB"/>
              </w:rPr>
            </w:pPr>
            <w:r w:rsidRPr="00B503ED">
              <w:rPr>
                <w:rFonts w:ascii="Calibri" w:eastAsia="Times New Roman" w:hAnsi="Calibri" w:cs="Calibri"/>
                <w:color w:val="000000" w:themeColor="text1"/>
                <w:sz w:val="18"/>
                <w:szCs w:val="18"/>
                <w:lang w:eastAsia="en-GB"/>
              </w:rPr>
              <w:t>Session continues</w:t>
            </w:r>
          </w:p>
        </w:tc>
        <w:tc>
          <w:tcPr>
            <w:tcW w:w="3240" w:type="dxa"/>
            <w:tcMar>
              <w:top w:w="0" w:type="dxa"/>
              <w:left w:w="108" w:type="dxa"/>
              <w:bottom w:w="0" w:type="dxa"/>
              <w:right w:w="108" w:type="dxa"/>
            </w:tcMar>
          </w:tcPr>
          <w:p w14:paraId="5CFBB218" w14:textId="77777777" w:rsidR="00441897" w:rsidRPr="005F475B" w:rsidRDefault="00441897" w:rsidP="00EF6A5D">
            <w:pPr>
              <w:rPr>
                <w:rFonts w:ascii="Calibri" w:eastAsia="Times New Roman" w:hAnsi="Calibri" w:cs="Calibri"/>
                <w:color w:val="000000" w:themeColor="text1"/>
                <w:sz w:val="18"/>
                <w:szCs w:val="18"/>
                <w:lang w:eastAsia="en-GB"/>
              </w:rPr>
            </w:pPr>
            <w:r w:rsidRPr="005F475B">
              <w:rPr>
                <w:rFonts w:ascii="Calibri" w:eastAsia="Times New Roman" w:hAnsi="Calibri" w:cs="Calibri"/>
                <w:color w:val="000000" w:themeColor="text1"/>
                <w:sz w:val="18"/>
                <w:szCs w:val="18"/>
                <w:lang w:eastAsia="en-GB"/>
              </w:rPr>
              <w:t>Lightning Talk</w:t>
            </w:r>
          </w:p>
          <w:p w14:paraId="3EEC1FC8" w14:textId="77777777" w:rsidR="00441897" w:rsidRPr="002D6FC6" w:rsidRDefault="00441897" w:rsidP="00EF6A5D">
            <w:pPr>
              <w:rPr>
                <w:rFonts w:ascii="Calibri" w:eastAsia="Times New Roman" w:hAnsi="Calibri" w:cs="Calibri"/>
                <w:b/>
                <w:bCs/>
                <w:color w:val="000000" w:themeColor="text1"/>
                <w:sz w:val="18"/>
                <w:szCs w:val="18"/>
                <w:lang w:eastAsia="en-GB"/>
              </w:rPr>
            </w:pPr>
            <w:r w:rsidRPr="002D6FC6">
              <w:rPr>
                <w:rFonts w:ascii="Calibri" w:eastAsia="Times New Roman" w:hAnsi="Calibri" w:cs="Calibri"/>
                <w:b/>
                <w:bCs/>
                <w:color w:val="000000" w:themeColor="text1"/>
                <w:sz w:val="18"/>
                <w:szCs w:val="18"/>
                <w:lang w:eastAsia="en-GB"/>
              </w:rPr>
              <w:t xml:space="preserve">Bridging theory and practice: </w:t>
            </w:r>
            <w:r>
              <w:rPr>
                <w:rFonts w:ascii="Calibri" w:eastAsia="Times New Roman" w:hAnsi="Calibri" w:cs="Calibri"/>
                <w:b/>
                <w:bCs/>
                <w:color w:val="000000" w:themeColor="text1"/>
                <w:sz w:val="18"/>
                <w:szCs w:val="18"/>
                <w:lang w:eastAsia="en-GB"/>
              </w:rPr>
              <w:t>A</w:t>
            </w:r>
            <w:r w:rsidRPr="002D6FC6">
              <w:rPr>
                <w:rFonts w:ascii="Calibri" w:eastAsia="Times New Roman" w:hAnsi="Calibri" w:cs="Calibri"/>
                <w:b/>
                <w:bCs/>
                <w:color w:val="000000" w:themeColor="text1"/>
                <w:sz w:val="18"/>
                <w:szCs w:val="18"/>
                <w:lang w:eastAsia="en-GB"/>
              </w:rPr>
              <w:t xml:space="preserve">n analysis of the </w:t>
            </w:r>
            <w:r>
              <w:rPr>
                <w:rFonts w:ascii="Calibri" w:eastAsia="Times New Roman" w:hAnsi="Calibri" w:cs="Calibri"/>
                <w:b/>
                <w:bCs/>
                <w:color w:val="000000" w:themeColor="text1"/>
                <w:sz w:val="18"/>
                <w:szCs w:val="18"/>
                <w:lang w:eastAsia="en-GB"/>
              </w:rPr>
              <w:t>M</w:t>
            </w:r>
            <w:r w:rsidRPr="002D6FC6">
              <w:rPr>
                <w:rFonts w:ascii="Calibri" w:eastAsia="Times New Roman" w:hAnsi="Calibri" w:cs="Calibri"/>
                <w:b/>
                <w:bCs/>
                <w:color w:val="000000" w:themeColor="text1"/>
                <w:sz w:val="18"/>
                <w:szCs w:val="18"/>
                <w:lang w:eastAsia="en-GB"/>
              </w:rPr>
              <w:t xml:space="preserve">aster of </w:t>
            </w:r>
            <w:r>
              <w:rPr>
                <w:rFonts w:ascii="Calibri" w:eastAsia="Times New Roman" w:hAnsi="Calibri" w:cs="Calibri"/>
                <w:b/>
                <w:bCs/>
                <w:color w:val="000000" w:themeColor="text1"/>
                <w:sz w:val="18"/>
                <w:szCs w:val="18"/>
                <w:lang w:eastAsia="en-GB"/>
              </w:rPr>
              <w:t>A</w:t>
            </w:r>
            <w:r w:rsidRPr="002D6FC6">
              <w:rPr>
                <w:rFonts w:ascii="Calibri" w:eastAsia="Times New Roman" w:hAnsi="Calibri" w:cs="Calibri"/>
                <w:b/>
                <w:bCs/>
                <w:color w:val="000000" w:themeColor="text1"/>
                <w:sz w:val="18"/>
                <w:szCs w:val="18"/>
                <w:lang w:eastAsia="en-GB"/>
              </w:rPr>
              <w:t xml:space="preserve">pplied </w:t>
            </w:r>
            <w:r>
              <w:rPr>
                <w:rFonts w:ascii="Calibri" w:eastAsia="Times New Roman" w:hAnsi="Calibri" w:cs="Calibri"/>
                <w:b/>
                <w:bCs/>
                <w:color w:val="000000" w:themeColor="text1"/>
                <w:sz w:val="18"/>
                <w:szCs w:val="18"/>
                <w:lang w:eastAsia="en-GB"/>
              </w:rPr>
              <w:t>L</w:t>
            </w:r>
            <w:r w:rsidRPr="002D6FC6">
              <w:rPr>
                <w:rFonts w:ascii="Calibri" w:eastAsia="Times New Roman" w:hAnsi="Calibri" w:cs="Calibri"/>
                <w:b/>
                <w:bCs/>
                <w:color w:val="000000" w:themeColor="text1"/>
                <w:sz w:val="18"/>
                <w:szCs w:val="18"/>
                <w:lang w:eastAsia="en-GB"/>
              </w:rPr>
              <w:t xml:space="preserve">inguistics </w:t>
            </w:r>
            <w:r>
              <w:rPr>
                <w:rFonts w:ascii="Calibri" w:eastAsia="Times New Roman" w:hAnsi="Calibri" w:cs="Calibri"/>
                <w:b/>
                <w:bCs/>
                <w:color w:val="000000" w:themeColor="text1"/>
                <w:sz w:val="18"/>
                <w:szCs w:val="18"/>
                <w:lang w:eastAsia="en-GB"/>
              </w:rPr>
              <w:t>C</w:t>
            </w:r>
            <w:r w:rsidRPr="002D6FC6">
              <w:rPr>
                <w:rFonts w:ascii="Calibri" w:eastAsia="Times New Roman" w:hAnsi="Calibri" w:cs="Calibri"/>
                <w:b/>
                <w:bCs/>
                <w:color w:val="000000" w:themeColor="text1"/>
                <w:sz w:val="18"/>
                <w:szCs w:val="18"/>
                <w:lang w:eastAsia="en-GB"/>
              </w:rPr>
              <w:t>apstone subject in fostering intercultural competence and professional readiness</w:t>
            </w:r>
          </w:p>
          <w:p w14:paraId="038C0610" w14:textId="77777777" w:rsidR="00441897" w:rsidRDefault="00441897" w:rsidP="00EF6A5D">
            <w:pPr>
              <w:rPr>
                <w:rFonts w:ascii="Calibri" w:eastAsia="Times New Roman" w:hAnsi="Calibri" w:cs="Calibri"/>
                <w:color w:val="000000" w:themeColor="text1"/>
                <w:sz w:val="18"/>
                <w:szCs w:val="18"/>
                <w:lang w:eastAsia="en-GB"/>
              </w:rPr>
            </w:pPr>
            <w:r w:rsidRPr="002D6FC6">
              <w:rPr>
                <w:rFonts w:ascii="Calibri" w:eastAsia="Times New Roman" w:hAnsi="Calibri" w:cs="Calibri"/>
                <w:color w:val="000000" w:themeColor="text1"/>
                <w:sz w:val="18"/>
                <w:szCs w:val="18"/>
                <w:lang w:eastAsia="en-GB"/>
              </w:rPr>
              <w:t>Dr Beatrice Venturin</w:t>
            </w:r>
          </w:p>
          <w:p w14:paraId="2DD15573" w14:textId="77777777" w:rsidR="00441897" w:rsidRPr="00B503ED" w:rsidRDefault="00441897" w:rsidP="00EF6A5D">
            <w:pPr>
              <w:rPr>
                <w:rFonts w:ascii="Calibri" w:eastAsia="Times New Roman" w:hAnsi="Calibri" w:cs="Calibri"/>
                <w:color w:val="000000" w:themeColor="text1"/>
                <w:sz w:val="18"/>
                <w:szCs w:val="18"/>
                <w:lang w:eastAsia="en-GB"/>
              </w:rPr>
            </w:pPr>
          </w:p>
        </w:tc>
      </w:tr>
      <w:tr w:rsidR="00441897" w:rsidRPr="00B54E0A" w14:paraId="0E1EB1C2" w14:textId="77777777" w:rsidTr="00EF6A5D">
        <w:trPr>
          <w:trHeight w:val="300"/>
        </w:trPr>
        <w:tc>
          <w:tcPr>
            <w:tcW w:w="1454" w:type="dxa"/>
            <w:shd w:val="clear" w:color="auto" w:fill="DAE9F7" w:themeFill="text2" w:themeFillTint="1A"/>
          </w:tcPr>
          <w:p w14:paraId="5CF9554F" w14:textId="77777777" w:rsidR="00441897" w:rsidRPr="002D6FC6" w:rsidRDefault="00441897" w:rsidP="00EF6A5D">
            <w:pP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4.</w:t>
            </w:r>
            <w:r w:rsidRPr="002D6FC6">
              <w:rPr>
                <w:rFonts w:ascii="Calibri" w:eastAsia="Times New Roman" w:hAnsi="Calibri" w:cs="Calibri"/>
                <w:color w:val="000000"/>
                <w:sz w:val="18"/>
                <w:szCs w:val="18"/>
                <w:lang w:eastAsia="en-GB"/>
              </w:rPr>
              <w:t xml:space="preserve">00 – </w:t>
            </w:r>
            <w:r>
              <w:rPr>
                <w:rFonts w:ascii="Calibri" w:eastAsia="Times New Roman" w:hAnsi="Calibri" w:cs="Calibri"/>
                <w:color w:val="000000"/>
                <w:sz w:val="18"/>
                <w:szCs w:val="18"/>
                <w:lang w:eastAsia="en-GB"/>
              </w:rPr>
              <w:t>4.30</w:t>
            </w:r>
          </w:p>
        </w:tc>
        <w:tc>
          <w:tcPr>
            <w:tcW w:w="3046" w:type="dxa"/>
            <w:shd w:val="clear" w:color="auto" w:fill="DAE9F7" w:themeFill="text2" w:themeFillTint="1A"/>
            <w:tcMar>
              <w:top w:w="0" w:type="dxa"/>
              <w:left w:w="108" w:type="dxa"/>
              <w:bottom w:w="0" w:type="dxa"/>
              <w:right w:w="108" w:type="dxa"/>
            </w:tcMar>
          </w:tcPr>
          <w:p w14:paraId="644AA65E" w14:textId="77777777" w:rsidR="00441897" w:rsidRPr="003533F4" w:rsidRDefault="00441897" w:rsidP="00EF6A5D">
            <w:pPr>
              <w:rPr>
                <w:rFonts w:ascii="Calibri" w:eastAsia="Times New Roman" w:hAnsi="Calibri" w:cs="Calibri"/>
                <w:color w:val="000000" w:themeColor="text1"/>
                <w:sz w:val="18"/>
                <w:szCs w:val="18"/>
                <w:lang w:eastAsia="en-GB"/>
              </w:rPr>
            </w:pPr>
            <w:r w:rsidRPr="003533F4">
              <w:rPr>
                <w:rFonts w:ascii="Calibri" w:eastAsia="Times New Roman" w:hAnsi="Calibri" w:cs="Calibri"/>
                <w:color w:val="000000" w:themeColor="text1"/>
                <w:sz w:val="18"/>
                <w:szCs w:val="18"/>
                <w:lang w:eastAsia="en-GB"/>
              </w:rPr>
              <w:t>Session continues</w:t>
            </w:r>
          </w:p>
          <w:p w14:paraId="1EDD48DB" w14:textId="77777777" w:rsidR="00441897" w:rsidRPr="003533F4" w:rsidRDefault="00441897" w:rsidP="00EF6A5D">
            <w:pPr>
              <w:rPr>
                <w:rFonts w:ascii="Calibri" w:eastAsia="Times New Roman" w:hAnsi="Calibri" w:cs="Calibri"/>
                <w:color w:val="000000" w:themeColor="text1"/>
                <w:sz w:val="18"/>
                <w:szCs w:val="18"/>
                <w:lang w:eastAsia="en-GB"/>
              </w:rPr>
            </w:pPr>
          </w:p>
        </w:tc>
        <w:tc>
          <w:tcPr>
            <w:tcW w:w="3060" w:type="dxa"/>
            <w:shd w:val="clear" w:color="auto" w:fill="DAE9F7" w:themeFill="text2" w:themeFillTint="1A"/>
            <w:tcMar>
              <w:top w:w="0" w:type="dxa"/>
              <w:left w:w="108" w:type="dxa"/>
              <w:bottom w:w="0" w:type="dxa"/>
              <w:right w:w="108" w:type="dxa"/>
            </w:tcMar>
          </w:tcPr>
          <w:p w14:paraId="2A40B1D5" w14:textId="77777777" w:rsidR="00441897" w:rsidRPr="003533F4" w:rsidRDefault="00441897" w:rsidP="00EF6A5D">
            <w:pPr>
              <w:rPr>
                <w:rFonts w:ascii="Calibri" w:eastAsia="Times New Roman" w:hAnsi="Calibri" w:cs="Calibri"/>
                <w:color w:val="000000" w:themeColor="text1"/>
                <w:sz w:val="18"/>
                <w:szCs w:val="18"/>
                <w:lang w:eastAsia="en-GB"/>
              </w:rPr>
            </w:pPr>
            <w:r w:rsidRPr="003533F4">
              <w:rPr>
                <w:rFonts w:ascii="Calibri" w:eastAsia="Times New Roman" w:hAnsi="Calibri" w:cs="Calibri"/>
                <w:color w:val="000000" w:themeColor="text1"/>
                <w:sz w:val="18"/>
                <w:szCs w:val="18"/>
                <w:lang w:eastAsia="en-GB"/>
              </w:rPr>
              <w:t>Session continues</w:t>
            </w:r>
          </w:p>
        </w:tc>
        <w:tc>
          <w:tcPr>
            <w:tcW w:w="3150" w:type="dxa"/>
            <w:shd w:val="clear" w:color="auto" w:fill="DAE9F7" w:themeFill="text2" w:themeFillTint="1A"/>
            <w:tcMar>
              <w:top w:w="0" w:type="dxa"/>
              <w:left w:w="108" w:type="dxa"/>
              <w:bottom w:w="0" w:type="dxa"/>
              <w:right w:w="108" w:type="dxa"/>
            </w:tcMar>
          </w:tcPr>
          <w:p w14:paraId="0EF2FBAB" w14:textId="77777777" w:rsidR="00441897" w:rsidRPr="003533F4" w:rsidRDefault="00441897" w:rsidP="00EF6A5D">
            <w:pPr>
              <w:rPr>
                <w:rFonts w:ascii="Calibri" w:eastAsia="Times New Roman" w:hAnsi="Calibri" w:cs="Calibri"/>
                <w:color w:val="000000" w:themeColor="text1"/>
                <w:sz w:val="18"/>
                <w:szCs w:val="18"/>
                <w:lang w:eastAsia="en-GB"/>
              </w:rPr>
            </w:pPr>
            <w:r w:rsidRPr="003533F4">
              <w:rPr>
                <w:rFonts w:ascii="Calibri" w:eastAsia="Times New Roman" w:hAnsi="Calibri" w:cs="Calibri"/>
                <w:color w:val="000000" w:themeColor="text1"/>
                <w:sz w:val="18"/>
                <w:szCs w:val="18"/>
                <w:lang w:eastAsia="en-GB"/>
              </w:rPr>
              <w:t>Session continues</w:t>
            </w:r>
          </w:p>
        </w:tc>
        <w:tc>
          <w:tcPr>
            <w:tcW w:w="3240" w:type="dxa"/>
            <w:shd w:val="clear" w:color="auto" w:fill="DAE9F7" w:themeFill="text2" w:themeFillTint="1A"/>
            <w:tcMar>
              <w:top w:w="0" w:type="dxa"/>
              <w:left w:w="108" w:type="dxa"/>
              <w:bottom w:w="0" w:type="dxa"/>
              <w:right w:w="108" w:type="dxa"/>
            </w:tcMar>
          </w:tcPr>
          <w:p w14:paraId="1AAD86F2" w14:textId="77777777" w:rsidR="00441897" w:rsidRPr="00B54E0A" w:rsidRDefault="00441897" w:rsidP="00EF6A5D">
            <w:pPr>
              <w:rPr>
                <w:rFonts w:ascii="Calibri" w:eastAsia="Times New Roman" w:hAnsi="Calibri" w:cs="Calibri"/>
                <w:color w:val="000000" w:themeColor="text1"/>
                <w:sz w:val="18"/>
                <w:szCs w:val="18"/>
                <w:lang w:eastAsia="en-GB"/>
              </w:rPr>
            </w:pPr>
          </w:p>
        </w:tc>
      </w:tr>
    </w:tbl>
    <w:p w14:paraId="4A9609A9" w14:textId="77777777" w:rsidR="00441897" w:rsidRPr="00E92E07" w:rsidRDefault="00441897" w:rsidP="00441897"/>
    <w:p w14:paraId="78FD7C59" w14:textId="77777777" w:rsidR="00441897" w:rsidRPr="00906F96" w:rsidRDefault="00441897" w:rsidP="00441897">
      <w:pPr>
        <w:pStyle w:val="Heading1"/>
        <w:rPr>
          <w:rFonts w:ascii="Calibri Light" w:hAnsi="Calibri Light" w:cs="Calibri Light"/>
          <w:b/>
          <w:bCs/>
        </w:rPr>
      </w:pPr>
      <w:r w:rsidRPr="00906F96">
        <w:rPr>
          <w:rFonts w:ascii="Calibri Light" w:hAnsi="Calibri Light" w:cs="Calibri Light"/>
          <w:b/>
          <w:bCs/>
        </w:rPr>
        <w:t xml:space="preserve">Pedagogy (AM </w:t>
      </w:r>
      <w:r>
        <w:rPr>
          <w:rFonts w:ascii="Calibri Light" w:hAnsi="Calibri Light" w:cs="Calibri Light"/>
          <w:b/>
          <w:bCs/>
        </w:rPr>
        <w:t>s</w:t>
      </w:r>
      <w:r w:rsidRPr="00906F96">
        <w:rPr>
          <w:rFonts w:ascii="Calibri Light" w:hAnsi="Calibri Light" w:cs="Calibri Light"/>
          <w:b/>
          <w:bCs/>
        </w:rPr>
        <w:t>ession)</w:t>
      </w:r>
    </w:p>
    <w:p w14:paraId="2F984803" w14:textId="77777777" w:rsidR="00441897" w:rsidRPr="006E4115" w:rsidRDefault="00441897" w:rsidP="00441897">
      <w:pPr>
        <w:pStyle w:val="Heading2"/>
        <w:rPr>
          <w:rFonts w:ascii="Calibri Light" w:hAnsi="Calibri Light" w:cs="Calibri Light"/>
          <w:sz w:val="28"/>
          <w:szCs w:val="28"/>
        </w:rPr>
      </w:pPr>
      <w:r w:rsidRPr="006E4115">
        <w:rPr>
          <w:rFonts w:ascii="Calibri Light" w:hAnsi="Calibri Light" w:cs="Calibri Light"/>
          <w:sz w:val="28"/>
          <w:szCs w:val="28"/>
        </w:rPr>
        <w:t>Cultural collections in action: transformative object-based learning and work-integrated learning practices in Arts and MDHS</w:t>
      </w:r>
    </w:p>
    <w:p w14:paraId="000F614D"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Roundtable </w:t>
      </w:r>
    </w:p>
    <w:p w14:paraId="69148204"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A/Prof</w:t>
      </w:r>
      <w:r>
        <w:rPr>
          <w:rFonts w:ascii="Calibri Light" w:hAnsi="Calibri Light" w:cs="Calibri Light"/>
          <w:sz w:val="21"/>
          <w:szCs w:val="21"/>
        </w:rPr>
        <w:t>essor</w:t>
      </w:r>
      <w:r w:rsidRPr="009B2D90">
        <w:rPr>
          <w:rFonts w:ascii="Calibri Light" w:hAnsi="Calibri Light" w:cs="Calibri Light"/>
          <w:sz w:val="21"/>
          <w:szCs w:val="21"/>
        </w:rPr>
        <w:t xml:space="preserve"> Kwang Cham, Dr Heather Gaunt, Dr Kim Goodwin, Dr Olivia Meehan, Dr Rosie Shea, Dr Georgina Walker</w:t>
      </w:r>
    </w:p>
    <w:p w14:paraId="52CCB263"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11:30</w:t>
      </w:r>
      <w:r>
        <w:rPr>
          <w:rFonts w:ascii="Calibri Light" w:hAnsi="Calibri Light" w:cs="Calibri Light"/>
          <w:sz w:val="21"/>
          <w:szCs w:val="21"/>
        </w:rPr>
        <w:t xml:space="preserve">am </w:t>
      </w:r>
      <w:r w:rsidRPr="009B2D90">
        <w:rPr>
          <w:rFonts w:ascii="Calibri Light" w:hAnsi="Calibri Light" w:cs="Calibri Light"/>
          <w:sz w:val="21"/>
          <w:szCs w:val="21"/>
        </w:rPr>
        <w:t>– 12:30</w:t>
      </w:r>
      <w:r>
        <w:rPr>
          <w:rFonts w:ascii="Calibri Light" w:hAnsi="Calibri Light" w:cs="Calibri Light"/>
          <w:sz w:val="21"/>
          <w:szCs w:val="21"/>
        </w:rPr>
        <w:t>pm</w:t>
      </w:r>
    </w:p>
    <w:p w14:paraId="11E46CC4" w14:textId="77777777" w:rsidR="00441897" w:rsidRPr="009B2D90" w:rsidRDefault="00441897" w:rsidP="00441897">
      <w:pPr>
        <w:rPr>
          <w:rFonts w:ascii="Calibri Light" w:hAnsi="Calibri Light" w:cs="Calibri Light"/>
          <w:sz w:val="21"/>
          <w:szCs w:val="21"/>
        </w:rPr>
      </w:pPr>
    </w:p>
    <w:p w14:paraId="032D44CB"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Object-Based Learning (OBL), utilising cultural collections and on-site museums, is well-established in the T&amp;L toolkit at University of Melbourne. Many subjects from the Faculties of Arts and MDHS capitalise on the opportunities this methodology affords to increase students’ analytical, observational and creative skills, lateral thinking, and teamwork, and to stimulate deeper engagement with subject content. (1-3) Our Roundtable will explore learnings gained over the last two years by six disciplinarily diverse academic colleagues, through the development and delivery of innovative curriculum in Arts and MDHS underpinned by OBL and museum-based methodologies. These curriculum initiatives expand upon common OBL strategies, taking them into new areas, utilising physical and digitised cultural collections from the University of Melbourne and international university partners.   </w:t>
      </w:r>
    </w:p>
    <w:p w14:paraId="7AB4CBF3" w14:textId="77777777" w:rsidR="00441897" w:rsidRPr="009B2D90" w:rsidRDefault="00441897" w:rsidP="00441897">
      <w:pPr>
        <w:rPr>
          <w:rFonts w:ascii="Calibri Light" w:hAnsi="Calibri Light" w:cs="Calibri Light"/>
          <w:sz w:val="21"/>
          <w:szCs w:val="21"/>
        </w:rPr>
      </w:pPr>
    </w:p>
    <w:p w14:paraId="05012FEE" w14:textId="77777777" w:rsidR="00441897" w:rsidRDefault="00441897" w:rsidP="00441897">
      <w:pPr>
        <w:rPr>
          <w:rFonts w:ascii="Calibri Light" w:hAnsi="Calibri Light" w:cs="Calibri Light"/>
          <w:sz w:val="21"/>
          <w:szCs w:val="21"/>
        </w:rPr>
      </w:pPr>
      <w:r w:rsidRPr="00F36485">
        <w:rPr>
          <w:rFonts w:ascii="Calibri Light" w:hAnsi="Calibri Light" w:cs="Calibri Light"/>
          <w:sz w:val="21"/>
          <w:szCs w:val="21"/>
        </w:rPr>
        <w:t xml:space="preserve">Innovations embedded in specific curriculum discussed during the Roundtable:  </w:t>
      </w:r>
    </w:p>
    <w:p w14:paraId="1998713D" w14:textId="77777777" w:rsidR="00441897" w:rsidRPr="00F36485" w:rsidRDefault="00441897" w:rsidP="00441897">
      <w:pPr>
        <w:rPr>
          <w:rFonts w:ascii="Calibri Light" w:hAnsi="Calibri Light" w:cs="Calibri Light"/>
          <w:sz w:val="21"/>
          <w:szCs w:val="21"/>
        </w:rPr>
      </w:pPr>
    </w:p>
    <w:p w14:paraId="083CF859" w14:textId="77777777" w:rsidR="00441897" w:rsidRPr="009B2D90" w:rsidRDefault="00441897" w:rsidP="00441897">
      <w:pPr>
        <w:pStyle w:val="ListParagraph"/>
        <w:numPr>
          <w:ilvl w:val="0"/>
          <w:numId w:val="5"/>
        </w:numPr>
        <w:rPr>
          <w:rFonts w:ascii="Calibri Light" w:hAnsi="Calibri Light" w:cs="Calibri Light"/>
          <w:sz w:val="21"/>
          <w:szCs w:val="21"/>
        </w:rPr>
      </w:pPr>
      <w:r w:rsidRPr="009B2D90">
        <w:rPr>
          <w:rFonts w:ascii="Calibri Light" w:hAnsi="Calibri Light" w:cs="Calibri Light"/>
          <w:sz w:val="21"/>
          <w:szCs w:val="21"/>
        </w:rPr>
        <w:t xml:space="preserve">Promoting Deep Listening as a contemplative pedagogy to improve skills in perception (4);  </w:t>
      </w:r>
    </w:p>
    <w:p w14:paraId="261010E0" w14:textId="77777777" w:rsidR="00441897" w:rsidRPr="009B2D90" w:rsidRDefault="00441897" w:rsidP="00441897">
      <w:pPr>
        <w:pStyle w:val="ListParagraph"/>
        <w:numPr>
          <w:ilvl w:val="0"/>
          <w:numId w:val="5"/>
        </w:numPr>
        <w:rPr>
          <w:rFonts w:ascii="Calibri Light" w:hAnsi="Calibri Light" w:cs="Calibri Light"/>
          <w:sz w:val="21"/>
          <w:szCs w:val="21"/>
        </w:rPr>
      </w:pPr>
      <w:r w:rsidRPr="009B2D90">
        <w:rPr>
          <w:rFonts w:ascii="Calibri Light" w:hAnsi="Calibri Light" w:cs="Calibri Light"/>
          <w:sz w:val="21"/>
          <w:szCs w:val="21"/>
        </w:rPr>
        <w:t xml:space="preserve">Inspiring lateral thinking and compassion with diverse cultural fieldtrips to museum sites and curated online galleries, for medical students in MDHS;  </w:t>
      </w:r>
    </w:p>
    <w:p w14:paraId="51643119" w14:textId="77777777" w:rsidR="00441897" w:rsidRPr="009B2D90" w:rsidRDefault="00441897" w:rsidP="00441897">
      <w:pPr>
        <w:pStyle w:val="ListParagraph"/>
        <w:numPr>
          <w:ilvl w:val="0"/>
          <w:numId w:val="5"/>
        </w:numPr>
        <w:rPr>
          <w:rFonts w:ascii="Calibri Light" w:hAnsi="Calibri Light" w:cs="Calibri Light"/>
          <w:sz w:val="21"/>
          <w:szCs w:val="21"/>
        </w:rPr>
      </w:pPr>
      <w:r w:rsidRPr="009B2D90">
        <w:rPr>
          <w:rFonts w:ascii="Calibri Light" w:hAnsi="Calibri Light" w:cs="Calibri Light"/>
          <w:sz w:val="21"/>
          <w:szCs w:val="21"/>
        </w:rPr>
        <w:t xml:space="preserve">Providing sustainable intercultural experiences online through shared digitised international cultural collections and international interdisciplinary expertise in a Health Humanities Global Classroom pilot in MDHS (5); and an Intercultural Heritage Global Classroom (COIL) (6) in Arts;  </w:t>
      </w:r>
    </w:p>
    <w:p w14:paraId="0BBC701D" w14:textId="77777777" w:rsidR="00441897" w:rsidRPr="009B2D90" w:rsidRDefault="00441897" w:rsidP="00441897">
      <w:pPr>
        <w:pStyle w:val="ListParagraph"/>
        <w:numPr>
          <w:ilvl w:val="0"/>
          <w:numId w:val="5"/>
        </w:numPr>
        <w:rPr>
          <w:rFonts w:ascii="Calibri Light" w:hAnsi="Calibri Light" w:cs="Calibri Light"/>
          <w:sz w:val="21"/>
          <w:szCs w:val="21"/>
        </w:rPr>
      </w:pPr>
      <w:r w:rsidRPr="009B2D90">
        <w:rPr>
          <w:rFonts w:ascii="Calibri Light" w:hAnsi="Calibri Light" w:cs="Calibri Light"/>
          <w:sz w:val="21"/>
          <w:szCs w:val="21"/>
        </w:rPr>
        <w:t xml:space="preserve">Creating rich Non-Placement-WiL experiences for a large graduate cohort across a whole semester;   </w:t>
      </w:r>
    </w:p>
    <w:p w14:paraId="5725CED1" w14:textId="77777777" w:rsidR="00441897" w:rsidRPr="009B2D90" w:rsidRDefault="00441897" w:rsidP="00441897">
      <w:pPr>
        <w:pStyle w:val="ListParagraph"/>
        <w:numPr>
          <w:ilvl w:val="0"/>
          <w:numId w:val="5"/>
        </w:numPr>
        <w:rPr>
          <w:rFonts w:ascii="Calibri Light" w:hAnsi="Calibri Light" w:cs="Calibri Light"/>
          <w:sz w:val="21"/>
          <w:szCs w:val="21"/>
        </w:rPr>
      </w:pPr>
      <w:r w:rsidRPr="009B2D90">
        <w:rPr>
          <w:rFonts w:ascii="Calibri Light" w:hAnsi="Calibri Light" w:cs="Calibri Light"/>
          <w:sz w:val="21"/>
          <w:szCs w:val="21"/>
        </w:rPr>
        <w:t xml:space="preserve">Maximising real-world cultural and art exhibition contexts with museum-based OBL, for Arts students in the Grainger Museum.  </w:t>
      </w:r>
    </w:p>
    <w:p w14:paraId="607C104D" w14:textId="77777777" w:rsidR="00441897" w:rsidRPr="009B2D90" w:rsidRDefault="00441897" w:rsidP="00441897">
      <w:pPr>
        <w:rPr>
          <w:rFonts w:ascii="Calibri Light" w:hAnsi="Calibri Light" w:cs="Calibri Light"/>
          <w:sz w:val="21"/>
          <w:szCs w:val="21"/>
        </w:rPr>
      </w:pPr>
    </w:p>
    <w:p w14:paraId="128A34CA"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Participants will be provided with brief summaries of each curriculum innovation prior to the session, allowing the Roundtable discussion to take a deep dive into the productive intersections, shared T&amp;L challenges and transformative solutions, and collective expertise of the presenters.</w:t>
      </w:r>
    </w:p>
    <w:p w14:paraId="5B17E28D" w14:textId="77777777" w:rsidR="00441897" w:rsidRPr="00093E98" w:rsidRDefault="00441897" w:rsidP="00441897">
      <w:pPr>
        <w:rPr>
          <w:rFonts w:ascii="Calibri Light" w:hAnsi="Calibri Light" w:cs="Calibri Light"/>
          <w:sz w:val="22"/>
          <w:szCs w:val="22"/>
        </w:rPr>
      </w:pPr>
    </w:p>
    <w:p w14:paraId="3E5B2BC4" w14:textId="77777777" w:rsidR="00441897" w:rsidRPr="006E4115" w:rsidRDefault="00441897" w:rsidP="00441897">
      <w:pPr>
        <w:pStyle w:val="Heading2"/>
        <w:rPr>
          <w:rFonts w:ascii="Calibri Light" w:hAnsi="Calibri Light" w:cs="Calibri Light"/>
          <w:sz w:val="28"/>
          <w:szCs w:val="28"/>
        </w:rPr>
      </w:pPr>
      <w:r w:rsidRPr="006E4115">
        <w:rPr>
          <w:rFonts w:ascii="Calibri Light" w:hAnsi="Calibri Light" w:cs="Calibri Light"/>
          <w:sz w:val="28"/>
          <w:szCs w:val="28"/>
        </w:rPr>
        <w:t>Haikus: Creative approach to inspire discussion and assessment joy</w:t>
      </w:r>
    </w:p>
    <w:p w14:paraId="4AAAD14C"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Workshop</w:t>
      </w:r>
    </w:p>
    <w:p w14:paraId="162C3B4F"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Dr Vivian Romero</w:t>
      </w:r>
    </w:p>
    <w:p w14:paraId="39EC125A"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12:30</w:t>
      </w:r>
      <w:r>
        <w:rPr>
          <w:rFonts w:ascii="Calibri Light" w:hAnsi="Calibri Light" w:cs="Calibri Light"/>
          <w:sz w:val="21"/>
          <w:szCs w:val="21"/>
        </w:rPr>
        <w:t>pm</w:t>
      </w:r>
      <w:r w:rsidRPr="009B2D90">
        <w:rPr>
          <w:rFonts w:ascii="Calibri Light" w:hAnsi="Calibri Light" w:cs="Calibri Light"/>
          <w:sz w:val="21"/>
          <w:szCs w:val="21"/>
        </w:rPr>
        <w:t xml:space="preserve"> – 1:00</w:t>
      </w:r>
      <w:r>
        <w:rPr>
          <w:rFonts w:ascii="Calibri Light" w:hAnsi="Calibri Light" w:cs="Calibri Light"/>
          <w:sz w:val="21"/>
          <w:szCs w:val="21"/>
        </w:rPr>
        <w:t>pm</w:t>
      </w:r>
    </w:p>
    <w:p w14:paraId="3088D991" w14:textId="77777777" w:rsidR="00441897" w:rsidRPr="009B2D90" w:rsidRDefault="00441897" w:rsidP="00441897">
      <w:pPr>
        <w:rPr>
          <w:rFonts w:ascii="Calibri Light" w:hAnsi="Calibri Light" w:cs="Calibri Light"/>
          <w:sz w:val="21"/>
          <w:szCs w:val="21"/>
        </w:rPr>
      </w:pPr>
    </w:p>
    <w:p w14:paraId="0D0F6579"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With a constructivist background, I recognised that international students were not reading the assigned readings which were used to generate discussions in tutorial classes. Subsequently, tutorial class discussions were short and uninspired. I needed a solution that aimed to provide an authentic, creative and relational discussion experience for students.  My assessment-as-learning (Yan &amp; Boud, 2021) strategy focused on the weekly use of haiku, a form of Japanese poetry exhibiting three lines totalling seventeen syllables. Haikus enable synthesis of ideas (Lewis 2018). Three guided learning activities define the haiku assessment-as-learning strategy. Student unit and teaching evaluation data across five terms from 2020-2023 including recent feedback from students in 2025 reveal satisfaction and increased learning. Through poetry, students synthesise the weekly learning material, come prepared with conversational ideas and foster an environment of collaborative learning. </w:t>
      </w:r>
    </w:p>
    <w:p w14:paraId="22B4859C" w14:textId="77777777" w:rsidR="00441897" w:rsidRPr="009B2D90" w:rsidRDefault="00441897" w:rsidP="00441897">
      <w:pPr>
        <w:rPr>
          <w:rFonts w:ascii="Calibri Light" w:hAnsi="Calibri Light" w:cs="Calibri Light"/>
          <w:sz w:val="21"/>
          <w:szCs w:val="21"/>
        </w:rPr>
      </w:pPr>
    </w:p>
    <w:p w14:paraId="0276836C"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For this FMDHS L&amp;T Conference, I propose a workshop format to immerse colleagues in developing a haiku and facilitating an authentic, creative and relational discussion. I will then discuss how the haiku is used in the subject, discuss challenges and inspire future application. </w:t>
      </w:r>
    </w:p>
    <w:p w14:paraId="179C803B" w14:textId="77777777" w:rsidR="00441897" w:rsidRPr="009B2D90" w:rsidRDefault="00441897" w:rsidP="00441897">
      <w:pPr>
        <w:rPr>
          <w:rFonts w:ascii="Calibri Light" w:hAnsi="Calibri Light" w:cs="Calibri Light"/>
          <w:sz w:val="21"/>
          <w:szCs w:val="21"/>
        </w:rPr>
      </w:pPr>
    </w:p>
    <w:p w14:paraId="69F0218A"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Reference</w:t>
      </w:r>
      <w:r>
        <w:rPr>
          <w:rFonts w:ascii="Calibri Light" w:hAnsi="Calibri Light" w:cs="Calibri Light"/>
          <w:sz w:val="21"/>
          <w:szCs w:val="21"/>
        </w:rPr>
        <w:t>s</w:t>
      </w:r>
    </w:p>
    <w:p w14:paraId="3C438E43"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Lewis, H. A. (2018). Haiku to enhance student learning: Experiences from a pathophysiology classroom. Nurse Education Today, 60, 98–100. </w:t>
      </w:r>
      <w:hyperlink r:id="rId5" w:history="1">
        <w:r w:rsidRPr="009B2D90">
          <w:rPr>
            <w:rStyle w:val="Hyperlink"/>
            <w:rFonts w:ascii="Calibri Light" w:hAnsi="Calibri Light" w:cs="Calibri Light"/>
            <w:sz w:val="21"/>
            <w:szCs w:val="21"/>
          </w:rPr>
          <w:t>https://doi.org/10.1016/j.nedt.2017.09.014</w:t>
        </w:r>
      </w:hyperlink>
      <w:r w:rsidRPr="009B2D90">
        <w:rPr>
          <w:rFonts w:ascii="Calibri Light" w:hAnsi="Calibri Light" w:cs="Calibri Light"/>
          <w:sz w:val="21"/>
          <w:szCs w:val="21"/>
        </w:rPr>
        <w:t xml:space="preserve">   </w:t>
      </w:r>
    </w:p>
    <w:p w14:paraId="06B58619" w14:textId="77777777" w:rsidR="00441897" w:rsidRPr="009B2D90" w:rsidRDefault="00441897" w:rsidP="00441897">
      <w:pPr>
        <w:rPr>
          <w:rFonts w:ascii="Calibri Light" w:hAnsi="Calibri Light" w:cs="Calibri Light"/>
          <w:sz w:val="21"/>
          <w:szCs w:val="21"/>
        </w:rPr>
      </w:pPr>
    </w:p>
    <w:p w14:paraId="7CE613D1" w14:textId="77777777" w:rsidR="00441897"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Yan, Z., &amp; Boud, D. (2021). Conceptualising assessment as learning. In Z. Yan &amp; L. Yang (Eds.), Assessment as learning (pp. 11–224). Routledge. </w:t>
      </w:r>
    </w:p>
    <w:p w14:paraId="2193359C" w14:textId="77777777" w:rsidR="00441897" w:rsidRPr="006E4115" w:rsidRDefault="00441897" w:rsidP="00441897">
      <w:pPr>
        <w:rPr>
          <w:rFonts w:ascii="Calibri Light" w:hAnsi="Calibri Light" w:cs="Calibri Light"/>
          <w:sz w:val="21"/>
          <w:szCs w:val="21"/>
        </w:rPr>
      </w:pPr>
    </w:p>
    <w:p w14:paraId="277C5EBE" w14:textId="77777777" w:rsidR="00441897" w:rsidRPr="006E4115" w:rsidRDefault="00441897" w:rsidP="00441897">
      <w:pPr>
        <w:pStyle w:val="Heading2"/>
        <w:rPr>
          <w:rFonts w:ascii="Calibri Light" w:hAnsi="Calibri Light" w:cs="Calibri Light"/>
          <w:sz w:val="28"/>
          <w:szCs w:val="28"/>
        </w:rPr>
      </w:pPr>
      <w:r w:rsidRPr="006E4115">
        <w:rPr>
          <w:rFonts w:ascii="Calibri Light" w:hAnsi="Calibri Light" w:cs="Calibri Light"/>
          <w:sz w:val="28"/>
          <w:szCs w:val="28"/>
        </w:rPr>
        <w:t>The transformative potential of the creative writing workshop</w:t>
      </w:r>
    </w:p>
    <w:p w14:paraId="694B53EC"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Presentation</w:t>
      </w:r>
    </w:p>
    <w:p w14:paraId="09DF67B8" w14:textId="77777777" w:rsidR="00441897" w:rsidRPr="009B2D90" w:rsidRDefault="00441897" w:rsidP="00441897">
      <w:pPr>
        <w:rPr>
          <w:rFonts w:ascii="Calibri Light" w:hAnsi="Calibri Light" w:cs="Calibri Light"/>
          <w:sz w:val="21"/>
          <w:szCs w:val="21"/>
        </w:rPr>
      </w:pPr>
      <w:r>
        <w:rPr>
          <w:rFonts w:ascii="Calibri Light" w:hAnsi="Calibri Light" w:cs="Calibri Light"/>
          <w:sz w:val="21"/>
          <w:szCs w:val="21"/>
        </w:rPr>
        <w:t xml:space="preserve">A/Professor </w:t>
      </w:r>
      <w:r w:rsidRPr="009B2D90">
        <w:rPr>
          <w:rFonts w:ascii="Calibri Light" w:hAnsi="Calibri Light" w:cs="Calibri Light"/>
          <w:sz w:val="21"/>
          <w:szCs w:val="21"/>
        </w:rPr>
        <w:t>Julienne van Loon, Dr Nadia Niaz, Bec Kavanagh</w:t>
      </w:r>
    </w:p>
    <w:p w14:paraId="5A9AAF4C"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1:00</w:t>
      </w:r>
      <w:r>
        <w:rPr>
          <w:rFonts w:ascii="Calibri Light" w:hAnsi="Calibri Light" w:cs="Calibri Light"/>
          <w:sz w:val="21"/>
          <w:szCs w:val="21"/>
        </w:rPr>
        <w:t>pm</w:t>
      </w:r>
      <w:r w:rsidRPr="009B2D90">
        <w:rPr>
          <w:rFonts w:ascii="Calibri Light" w:hAnsi="Calibri Light" w:cs="Calibri Light"/>
          <w:sz w:val="21"/>
          <w:szCs w:val="21"/>
        </w:rPr>
        <w:t xml:space="preserve"> – 1:</w:t>
      </w:r>
      <w:r>
        <w:rPr>
          <w:rFonts w:ascii="Calibri Light" w:hAnsi="Calibri Light" w:cs="Calibri Light"/>
          <w:sz w:val="21"/>
          <w:szCs w:val="21"/>
        </w:rPr>
        <w:t>15pm</w:t>
      </w:r>
      <w:r w:rsidRPr="009B2D90">
        <w:rPr>
          <w:rFonts w:ascii="Calibri Light" w:hAnsi="Calibri Light" w:cs="Calibri Light"/>
          <w:sz w:val="21"/>
          <w:szCs w:val="21"/>
        </w:rPr>
        <w:t xml:space="preserve"> </w:t>
      </w:r>
    </w:p>
    <w:p w14:paraId="7B43CBF3" w14:textId="77777777" w:rsidR="00441897" w:rsidRPr="009B2D90" w:rsidRDefault="00441897" w:rsidP="00441897">
      <w:pPr>
        <w:rPr>
          <w:rFonts w:ascii="Calibri Light" w:hAnsi="Calibri Light" w:cs="Calibri Light"/>
          <w:sz w:val="21"/>
          <w:szCs w:val="21"/>
        </w:rPr>
      </w:pPr>
    </w:p>
    <w:p w14:paraId="72F42535"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In the last decade the model originally developed at the University of Iowa – where the writer remains mute as their peers critique their work – has come under intense scrutiny and workshopping pedagogy has been challenged by considerations of student care. In the University of Melbourne Creative Writing programme, many subjects are trialling alternative, more inclusive methods of workshopping.    </w:t>
      </w:r>
    </w:p>
    <w:p w14:paraId="1B444CBB" w14:textId="77777777" w:rsidR="00441897" w:rsidRPr="009B2D90" w:rsidRDefault="00441897" w:rsidP="00441897">
      <w:pPr>
        <w:rPr>
          <w:rFonts w:ascii="Calibri Light" w:hAnsi="Calibri Light" w:cs="Calibri Light"/>
          <w:sz w:val="21"/>
          <w:szCs w:val="21"/>
        </w:rPr>
      </w:pPr>
    </w:p>
    <w:p w14:paraId="264059C2"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In this paper, we map the ways in which the writing workshop transforms and is transformed by the students and staff participating.    </w:t>
      </w:r>
    </w:p>
    <w:p w14:paraId="0DC02752" w14:textId="77777777" w:rsidR="00441897" w:rsidRPr="009B2D90" w:rsidRDefault="00441897" w:rsidP="00441897">
      <w:pPr>
        <w:rPr>
          <w:rFonts w:ascii="Calibri Light" w:hAnsi="Calibri Light" w:cs="Calibri Light"/>
          <w:sz w:val="21"/>
          <w:szCs w:val="21"/>
        </w:rPr>
      </w:pPr>
    </w:p>
    <w:p w14:paraId="1FB11EFA"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We will:     </w:t>
      </w:r>
    </w:p>
    <w:p w14:paraId="68FE1A69" w14:textId="77777777" w:rsidR="00441897" w:rsidRPr="009B2D90" w:rsidRDefault="00441897" w:rsidP="00441897">
      <w:pPr>
        <w:pStyle w:val="ListParagraph"/>
        <w:numPr>
          <w:ilvl w:val="0"/>
          <w:numId w:val="6"/>
        </w:numPr>
        <w:rPr>
          <w:rFonts w:ascii="Calibri Light" w:hAnsi="Calibri Light" w:cs="Calibri Light"/>
          <w:sz w:val="21"/>
          <w:szCs w:val="21"/>
        </w:rPr>
      </w:pPr>
      <w:r w:rsidRPr="009B2D90">
        <w:rPr>
          <w:rFonts w:ascii="Calibri Light" w:hAnsi="Calibri Light" w:cs="Calibri Light"/>
          <w:sz w:val="21"/>
          <w:szCs w:val="21"/>
        </w:rPr>
        <w:t xml:space="preserve">Review the literature on the anti-racist pedagogy and anti-racist approaches to the creative writing workshop, with a particular focus on the question of who is at the centre of the writing workshop (and who should be).    </w:t>
      </w:r>
    </w:p>
    <w:p w14:paraId="774813D2" w14:textId="77777777" w:rsidR="00441897" w:rsidRPr="009B2D90" w:rsidRDefault="00441897" w:rsidP="00441897">
      <w:pPr>
        <w:pStyle w:val="ListParagraph"/>
        <w:numPr>
          <w:ilvl w:val="0"/>
          <w:numId w:val="6"/>
        </w:numPr>
        <w:rPr>
          <w:rFonts w:ascii="Calibri Light" w:hAnsi="Calibri Light" w:cs="Calibri Light"/>
          <w:sz w:val="21"/>
          <w:szCs w:val="21"/>
        </w:rPr>
      </w:pPr>
      <w:r w:rsidRPr="009B2D90">
        <w:rPr>
          <w:rFonts w:ascii="Calibri Light" w:hAnsi="Calibri Light" w:cs="Calibri Light"/>
          <w:sz w:val="21"/>
          <w:szCs w:val="21"/>
        </w:rPr>
        <w:t xml:space="preserve">Consider the workshop as a safe space for trauma-informed practice. This is particularly necessary when our students are at varying stages of experience, often unfamiliar with each other’s work, and (as is the case for many early-career writers), still figuring out the separation between the self and the story.    </w:t>
      </w:r>
    </w:p>
    <w:p w14:paraId="232D4BCA" w14:textId="77777777" w:rsidR="00441897" w:rsidRPr="009B2D90" w:rsidRDefault="00441897" w:rsidP="00441897">
      <w:pPr>
        <w:pStyle w:val="ListParagraph"/>
        <w:numPr>
          <w:ilvl w:val="0"/>
          <w:numId w:val="6"/>
        </w:numPr>
        <w:rPr>
          <w:rFonts w:ascii="Calibri Light" w:hAnsi="Calibri Light" w:cs="Calibri Light"/>
          <w:sz w:val="21"/>
          <w:szCs w:val="21"/>
        </w:rPr>
      </w:pPr>
      <w:r w:rsidRPr="009B2D90">
        <w:rPr>
          <w:rFonts w:ascii="Calibri Light" w:hAnsi="Calibri Light" w:cs="Calibri Light"/>
          <w:sz w:val="21"/>
          <w:szCs w:val="21"/>
        </w:rPr>
        <w:t xml:space="preserve">Discuss alternative workshop models currently in use in the Creative Writing program and how these engage with the principles of inclusivity, empathy and collaborative learning. Given varying student needs, having multiple workshopping models on hand is one way to allow educators flexibility in their classrooms and students a greater sense of ownership over their learning.  </w:t>
      </w:r>
    </w:p>
    <w:p w14:paraId="1BC13876"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We suggest that these re-imaginings of the writers</w:t>
      </w:r>
      <w:r>
        <w:rPr>
          <w:rFonts w:ascii="Calibri Light" w:hAnsi="Calibri Light" w:cs="Calibri Light"/>
          <w:sz w:val="21"/>
          <w:szCs w:val="21"/>
        </w:rPr>
        <w:t>’</w:t>
      </w:r>
      <w:r w:rsidRPr="009B2D90">
        <w:rPr>
          <w:rFonts w:ascii="Calibri Light" w:hAnsi="Calibri Light" w:cs="Calibri Light"/>
          <w:sz w:val="21"/>
          <w:szCs w:val="21"/>
        </w:rPr>
        <w:t xml:space="preserve"> workshop allow</w:t>
      </w:r>
      <w:r>
        <w:rPr>
          <w:rFonts w:ascii="Calibri Light" w:hAnsi="Calibri Light" w:cs="Calibri Light"/>
          <w:sz w:val="21"/>
          <w:szCs w:val="21"/>
        </w:rPr>
        <w:t xml:space="preserve"> </w:t>
      </w:r>
      <w:r w:rsidRPr="009B2D90">
        <w:rPr>
          <w:rFonts w:ascii="Calibri Light" w:hAnsi="Calibri Light" w:cs="Calibri Light"/>
          <w:sz w:val="21"/>
          <w:szCs w:val="21"/>
        </w:rPr>
        <w:t>educators to recenter the learning and teaching environment as a joyous undertaking, full of creative possibility.</w:t>
      </w:r>
    </w:p>
    <w:p w14:paraId="5E9FC38F" w14:textId="77777777" w:rsidR="00441897" w:rsidRPr="006E4115" w:rsidRDefault="00441897" w:rsidP="00441897">
      <w:pPr>
        <w:pStyle w:val="Heading1"/>
        <w:rPr>
          <w:rFonts w:ascii="Calibri Light" w:hAnsi="Calibri Light" w:cs="Calibri Light"/>
          <w:b/>
          <w:bCs/>
        </w:rPr>
      </w:pPr>
      <w:r w:rsidRPr="006E4115">
        <w:rPr>
          <w:rFonts w:ascii="Calibri Light" w:hAnsi="Calibri Light" w:cs="Calibri Light"/>
          <w:b/>
          <w:bCs/>
        </w:rPr>
        <w:t xml:space="preserve">Diversity, </w:t>
      </w:r>
      <w:r>
        <w:rPr>
          <w:rFonts w:ascii="Calibri Light" w:hAnsi="Calibri Light" w:cs="Calibri Light"/>
          <w:b/>
          <w:bCs/>
        </w:rPr>
        <w:t>e</w:t>
      </w:r>
      <w:r w:rsidRPr="006E4115">
        <w:rPr>
          <w:rFonts w:ascii="Calibri Light" w:hAnsi="Calibri Light" w:cs="Calibri Light"/>
          <w:b/>
          <w:bCs/>
        </w:rPr>
        <w:t xml:space="preserve">quity, </w:t>
      </w:r>
      <w:r>
        <w:rPr>
          <w:rFonts w:ascii="Calibri Light" w:hAnsi="Calibri Light" w:cs="Calibri Light"/>
          <w:b/>
          <w:bCs/>
        </w:rPr>
        <w:t>i</w:t>
      </w:r>
      <w:r w:rsidRPr="006E4115">
        <w:rPr>
          <w:rFonts w:ascii="Calibri Light" w:hAnsi="Calibri Light" w:cs="Calibri Light"/>
          <w:b/>
          <w:bCs/>
        </w:rPr>
        <w:t xml:space="preserve">nclusion (AM </w:t>
      </w:r>
      <w:r>
        <w:rPr>
          <w:rFonts w:ascii="Calibri Light" w:hAnsi="Calibri Light" w:cs="Calibri Light"/>
          <w:b/>
          <w:bCs/>
        </w:rPr>
        <w:t>s</w:t>
      </w:r>
      <w:r w:rsidRPr="006E4115">
        <w:rPr>
          <w:rFonts w:ascii="Calibri Light" w:hAnsi="Calibri Light" w:cs="Calibri Light"/>
          <w:b/>
          <w:bCs/>
        </w:rPr>
        <w:t>ession)</w:t>
      </w:r>
    </w:p>
    <w:p w14:paraId="321E23BC" w14:textId="77777777" w:rsidR="00441897" w:rsidRPr="005518DE" w:rsidRDefault="00441897" w:rsidP="00441897">
      <w:pPr>
        <w:pStyle w:val="Heading2"/>
        <w:rPr>
          <w:rFonts w:ascii="Calibri Light" w:hAnsi="Calibri Light" w:cs="Calibri Light"/>
          <w:sz w:val="28"/>
          <w:szCs w:val="28"/>
        </w:rPr>
      </w:pPr>
      <w:r w:rsidRPr="005518DE">
        <w:rPr>
          <w:rFonts w:ascii="Calibri Light" w:hAnsi="Calibri Light" w:cs="Calibri Light"/>
          <w:sz w:val="28"/>
          <w:szCs w:val="28"/>
        </w:rPr>
        <w:t xml:space="preserve">Exclusive university – inclusive teaching and learning </w:t>
      </w:r>
    </w:p>
    <w:p w14:paraId="494DB485"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Roundtable </w:t>
      </w:r>
    </w:p>
    <w:p w14:paraId="45132842"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Dr</w:t>
      </w:r>
      <w:r>
        <w:rPr>
          <w:rFonts w:ascii="Calibri Light" w:hAnsi="Calibri Light" w:cs="Calibri Light"/>
          <w:sz w:val="21"/>
          <w:szCs w:val="21"/>
        </w:rPr>
        <w:t xml:space="preserve"> </w:t>
      </w:r>
      <w:r w:rsidRPr="009B2D90">
        <w:rPr>
          <w:rFonts w:ascii="Calibri Light" w:hAnsi="Calibri Light" w:cs="Calibri Light"/>
          <w:sz w:val="21"/>
          <w:szCs w:val="21"/>
        </w:rPr>
        <w:t>Kerstin Knight, Dr Kay Are, A/Prof</w:t>
      </w:r>
      <w:r>
        <w:rPr>
          <w:rFonts w:ascii="Calibri Light" w:hAnsi="Calibri Light" w:cs="Calibri Light"/>
          <w:sz w:val="21"/>
          <w:szCs w:val="21"/>
        </w:rPr>
        <w:t>essor</w:t>
      </w:r>
      <w:r w:rsidRPr="009B2D90">
        <w:rPr>
          <w:rFonts w:ascii="Calibri Light" w:hAnsi="Calibri Light" w:cs="Calibri Light"/>
          <w:sz w:val="21"/>
          <w:szCs w:val="21"/>
        </w:rPr>
        <w:t xml:space="preserve"> Femke Buisman-Pijlman, A/Prof</w:t>
      </w:r>
      <w:r>
        <w:rPr>
          <w:rFonts w:ascii="Calibri Light" w:hAnsi="Calibri Light" w:cs="Calibri Light"/>
          <w:sz w:val="21"/>
          <w:szCs w:val="21"/>
        </w:rPr>
        <w:t>essor</w:t>
      </w:r>
      <w:r w:rsidRPr="009B2D90">
        <w:rPr>
          <w:rFonts w:ascii="Calibri Light" w:hAnsi="Calibri Light" w:cs="Calibri Light"/>
          <w:sz w:val="21"/>
          <w:szCs w:val="21"/>
        </w:rPr>
        <w:t xml:space="preserve"> Grace Thompson, Nila Shekarvand, Dr Joshua Pocius </w:t>
      </w:r>
    </w:p>
    <w:p w14:paraId="0AFC52EE"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11:30</w:t>
      </w:r>
      <w:r>
        <w:rPr>
          <w:rFonts w:ascii="Calibri Light" w:hAnsi="Calibri Light" w:cs="Calibri Light"/>
          <w:sz w:val="21"/>
          <w:szCs w:val="21"/>
        </w:rPr>
        <w:t>pm</w:t>
      </w:r>
      <w:r w:rsidRPr="009B2D90">
        <w:rPr>
          <w:rFonts w:ascii="Calibri Light" w:hAnsi="Calibri Light" w:cs="Calibri Light"/>
          <w:sz w:val="21"/>
          <w:szCs w:val="21"/>
        </w:rPr>
        <w:t xml:space="preserve"> – 12:30</w:t>
      </w:r>
      <w:r>
        <w:rPr>
          <w:rFonts w:ascii="Calibri Light" w:hAnsi="Calibri Light" w:cs="Calibri Light"/>
          <w:sz w:val="21"/>
          <w:szCs w:val="21"/>
        </w:rPr>
        <w:t>pm</w:t>
      </w:r>
    </w:p>
    <w:p w14:paraId="0D063DF8" w14:textId="77777777" w:rsidR="00441897" w:rsidRPr="009B2D90" w:rsidRDefault="00441897" w:rsidP="00441897">
      <w:pPr>
        <w:rPr>
          <w:rFonts w:ascii="Calibri Light" w:hAnsi="Calibri Light" w:cs="Calibri Light"/>
          <w:sz w:val="21"/>
          <w:szCs w:val="21"/>
        </w:rPr>
      </w:pPr>
    </w:p>
    <w:p w14:paraId="43840DD6"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The University of Melbourne prides itself on its high international ranking and promotes itself as the ‘premiere university’ in Australia. It has highly selective admission criteria and a degree from this university is supposed to ensure certain ‘graduate attributes’ that position our students competitively in the employment market and society more broadly. All of these ideals are associated with a strong degree of competition and hierarchy. This ‘exclusivity’ seemingly stands in opposition to the idea of inclusiveness – if the institution’s emblem is Nike, the goddess of Victory, then who are our defeated? </w:t>
      </w:r>
    </w:p>
    <w:p w14:paraId="3C13B42B" w14:textId="77777777" w:rsidR="00441897" w:rsidRPr="009B2D90" w:rsidRDefault="00441897" w:rsidP="00441897">
      <w:pPr>
        <w:rPr>
          <w:rFonts w:ascii="Calibri Light" w:hAnsi="Calibri Light" w:cs="Calibri Light"/>
          <w:sz w:val="21"/>
          <w:szCs w:val="21"/>
        </w:rPr>
      </w:pPr>
    </w:p>
    <w:p w14:paraId="5AF39EE6"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Our roundtable opens a discussion about what it could mean for an exclusive university to be inclusive - is this even a coherent approach? We will consider postulated graduate attributes (Kerstin), implications for students with disabilities (Grace), whether  we are actually excluding “the best” (Femke), the potential role of creative practices (Nila), socio-economic considerations (Joshua), and what it might mean to reframe inclusivity as the practice of freedom, based on the scholarship of bell hooks and Sara Ahmed (Kay). With this, we hope to inspire a lively discussion at a time when the university is actively seeking to bolster students’ engagement on campus and securing assessment against poor academic practice.</w:t>
      </w:r>
    </w:p>
    <w:p w14:paraId="4F23D01F" w14:textId="77777777" w:rsidR="00441897" w:rsidRPr="00093E98" w:rsidRDefault="00441897" w:rsidP="00441897">
      <w:pPr>
        <w:rPr>
          <w:rFonts w:ascii="Calibri Light" w:hAnsi="Calibri Light" w:cs="Calibri Light"/>
          <w:sz w:val="22"/>
          <w:szCs w:val="22"/>
        </w:rPr>
      </w:pPr>
    </w:p>
    <w:p w14:paraId="2BF404B0" w14:textId="77777777" w:rsidR="00441897" w:rsidRPr="005518DE" w:rsidRDefault="00441897" w:rsidP="00441897">
      <w:pPr>
        <w:pStyle w:val="Heading2"/>
        <w:rPr>
          <w:rFonts w:ascii="Calibri Light" w:hAnsi="Calibri Light" w:cs="Calibri Light"/>
          <w:sz w:val="28"/>
          <w:szCs w:val="28"/>
        </w:rPr>
      </w:pPr>
      <w:r w:rsidRPr="005518DE">
        <w:rPr>
          <w:rFonts w:ascii="Calibri Light" w:hAnsi="Calibri Light" w:cs="Calibri Light"/>
          <w:sz w:val="28"/>
          <w:szCs w:val="28"/>
        </w:rPr>
        <w:t xml:space="preserve">Fostering cultural diversity </w:t>
      </w:r>
    </w:p>
    <w:p w14:paraId="4B649C18"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Workshop</w:t>
      </w:r>
    </w:p>
    <w:p w14:paraId="6DC51B7C" w14:textId="77777777" w:rsidR="00441897" w:rsidRPr="009B2D90" w:rsidRDefault="00441897" w:rsidP="00441897">
      <w:pPr>
        <w:rPr>
          <w:rFonts w:ascii="Calibri Light" w:hAnsi="Calibri Light" w:cs="Calibri Light"/>
          <w:sz w:val="21"/>
          <w:szCs w:val="21"/>
        </w:rPr>
      </w:pPr>
      <w:r>
        <w:rPr>
          <w:rFonts w:ascii="Calibri Light" w:hAnsi="Calibri Light" w:cs="Calibri Light"/>
          <w:sz w:val="21"/>
          <w:szCs w:val="21"/>
        </w:rPr>
        <w:t xml:space="preserve">Dr </w:t>
      </w:r>
      <w:r w:rsidRPr="009B2D90">
        <w:rPr>
          <w:rFonts w:ascii="Calibri Light" w:hAnsi="Calibri Light" w:cs="Calibri Light"/>
          <w:sz w:val="21"/>
          <w:szCs w:val="21"/>
        </w:rPr>
        <w:t>Said Shafa, Dr Xue Jun Cheng, Dr Vanja Rozenblat, Dr Angelina Fong, Dr Sophie Paquet-Fifield, Dr Samantha Marangell</w:t>
      </w:r>
    </w:p>
    <w:p w14:paraId="3DBC4AED"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12:30</w:t>
      </w:r>
      <w:r>
        <w:rPr>
          <w:rFonts w:ascii="Calibri Light" w:hAnsi="Calibri Light" w:cs="Calibri Light"/>
          <w:sz w:val="21"/>
          <w:szCs w:val="21"/>
        </w:rPr>
        <w:t>pm</w:t>
      </w:r>
      <w:r w:rsidRPr="009B2D90">
        <w:rPr>
          <w:rFonts w:ascii="Calibri Light" w:hAnsi="Calibri Light" w:cs="Calibri Light"/>
          <w:sz w:val="21"/>
          <w:szCs w:val="21"/>
        </w:rPr>
        <w:t xml:space="preserve"> – 1:00</w:t>
      </w:r>
      <w:r>
        <w:rPr>
          <w:rFonts w:ascii="Calibri Light" w:hAnsi="Calibri Light" w:cs="Calibri Light"/>
          <w:sz w:val="21"/>
          <w:szCs w:val="21"/>
        </w:rPr>
        <w:t>pm</w:t>
      </w:r>
    </w:p>
    <w:p w14:paraId="7B9328B5" w14:textId="77777777" w:rsidR="00441897" w:rsidRPr="009B2D90" w:rsidRDefault="00441897" w:rsidP="00441897">
      <w:pPr>
        <w:rPr>
          <w:rFonts w:ascii="Calibri Light" w:hAnsi="Calibri Light" w:cs="Calibri Light"/>
          <w:sz w:val="21"/>
          <w:szCs w:val="21"/>
        </w:rPr>
      </w:pPr>
    </w:p>
    <w:p w14:paraId="578D93F3"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This workshop showcases a research project, conducted across different schools at the Faculty of Medicine, Dentistry and Health Sciences. We will initially present the results of a study exploring how (perceptions of) the learning environment affects student engagement in tertiary settings, taking into consideration students' cultural background. Researchers combined surveys on perceived learning environments with self-reports and LMS engagement data. Most learning environment dimensions universally predicted increased student engagement. However, cultural background moderated the relationship between experienced personalisation/individualisation and student engagement and performance. Following a brief discussion of the research findings, the audience will be invited to participate in a plenary session, sharing their experiences and expertise in implementing personalisation and individualisation in teaching practices. To this end, we will pose an open-ended question to the audience, such as How can we effectively implement personalisation strategies that cater to our diverse student cohort without compromising equity? We will invite attendees to share their experiences and successful practices with the group, fostering a collaborative exchange of practical solutions. The study contributes to an underexplored area in SoTL in tertiary education: the influence of learning environment on student engagement and performance. It also highlights the importance of shaping education considering cultural diversity. The workshop represents a cross-disciplinary collaboration, an effort to better manage challenges in facilitating Diversity, Equity and Inclusion as well as Intercultural and Global Learning, highlighting the value of Learning Together, Teaching Together.</w:t>
      </w:r>
    </w:p>
    <w:p w14:paraId="6D71B634" w14:textId="77777777" w:rsidR="00441897" w:rsidRPr="00093E98" w:rsidRDefault="00441897" w:rsidP="00441897">
      <w:pPr>
        <w:rPr>
          <w:rFonts w:ascii="Calibri Light" w:hAnsi="Calibri Light" w:cs="Calibri Light"/>
          <w:sz w:val="22"/>
          <w:szCs w:val="22"/>
        </w:rPr>
      </w:pPr>
    </w:p>
    <w:p w14:paraId="3E67DC6E" w14:textId="77777777" w:rsidR="00441897" w:rsidRPr="005518DE" w:rsidRDefault="00441897" w:rsidP="00441897">
      <w:pPr>
        <w:pStyle w:val="Heading2"/>
        <w:rPr>
          <w:rFonts w:ascii="Calibri Light" w:hAnsi="Calibri Light" w:cs="Calibri Light"/>
          <w:sz w:val="28"/>
          <w:szCs w:val="28"/>
        </w:rPr>
      </w:pPr>
      <w:r w:rsidRPr="005518DE">
        <w:rPr>
          <w:rFonts w:ascii="Calibri Light" w:hAnsi="Calibri Light" w:cs="Calibri Light"/>
          <w:sz w:val="28"/>
          <w:szCs w:val="28"/>
        </w:rPr>
        <w:t xml:space="preserve">A pedagogy of kindness: an emotive foundation for internationalising teaching and learning  </w:t>
      </w:r>
    </w:p>
    <w:p w14:paraId="3180453F"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Lightning Talk</w:t>
      </w:r>
    </w:p>
    <w:p w14:paraId="20ED6133" w14:textId="77777777" w:rsidR="00441897" w:rsidRPr="009B2D90" w:rsidRDefault="00441897" w:rsidP="00441897">
      <w:pPr>
        <w:rPr>
          <w:rFonts w:ascii="Calibri Light" w:hAnsi="Calibri Light" w:cs="Calibri Light"/>
          <w:sz w:val="21"/>
          <w:szCs w:val="21"/>
        </w:rPr>
      </w:pPr>
      <w:r>
        <w:rPr>
          <w:rFonts w:ascii="Calibri Light" w:hAnsi="Calibri Light" w:cs="Calibri Light"/>
          <w:sz w:val="21"/>
          <w:szCs w:val="21"/>
        </w:rPr>
        <w:t xml:space="preserve">Dr </w:t>
      </w:r>
      <w:r w:rsidRPr="009B2D90">
        <w:rPr>
          <w:rFonts w:ascii="Calibri Light" w:hAnsi="Calibri Light" w:cs="Calibri Light"/>
          <w:sz w:val="21"/>
          <w:szCs w:val="21"/>
        </w:rPr>
        <w:t>Shashini Gamage</w:t>
      </w:r>
    </w:p>
    <w:p w14:paraId="4DB696CD"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1:00</w:t>
      </w:r>
      <w:r>
        <w:rPr>
          <w:rFonts w:ascii="Calibri Light" w:hAnsi="Calibri Light" w:cs="Calibri Light"/>
          <w:sz w:val="21"/>
          <w:szCs w:val="21"/>
        </w:rPr>
        <w:t>pm</w:t>
      </w:r>
      <w:r w:rsidRPr="009B2D90">
        <w:rPr>
          <w:rFonts w:ascii="Calibri Light" w:hAnsi="Calibri Light" w:cs="Calibri Light"/>
          <w:sz w:val="21"/>
          <w:szCs w:val="21"/>
        </w:rPr>
        <w:t xml:space="preserve"> – 1:</w:t>
      </w:r>
      <w:r>
        <w:rPr>
          <w:rFonts w:ascii="Calibri Light" w:hAnsi="Calibri Light" w:cs="Calibri Light"/>
          <w:sz w:val="21"/>
          <w:szCs w:val="21"/>
        </w:rPr>
        <w:t>07pm</w:t>
      </w:r>
      <w:r w:rsidRPr="009B2D90">
        <w:rPr>
          <w:rFonts w:ascii="Calibri Light" w:hAnsi="Calibri Light" w:cs="Calibri Light"/>
          <w:sz w:val="21"/>
          <w:szCs w:val="21"/>
        </w:rPr>
        <w:t xml:space="preserve"> </w:t>
      </w:r>
    </w:p>
    <w:p w14:paraId="70C415EE" w14:textId="77777777" w:rsidR="00441897" w:rsidRPr="009B2D90" w:rsidRDefault="00441897" w:rsidP="00441897">
      <w:pPr>
        <w:rPr>
          <w:rFonts w:ascii="Calibri Light" w:hAnsi="Calibri Light" w:cs="Calibri Light"/>
          <w:sz w:val="21"/>
          <w:szCs w:val="21"/>
        </w:rPr>
      </w:pPr>
    </w:p>
    <w:p w14:paraId="2D8A3509"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International students in Australia have frequently been subject to backlash, ranging from targeted racism against Chinese students during COVID-19 to recent policy measures such as student caps framed through discourses of housing shortages. This occurs despite the substantial economic and sociocultural contributions international students make to higher education, one of Australia’s leading export industries. Globally, political actions such as the revocation of student visas in the United States further reinforce the othering of international students. Against this backdrop, what are the implications such unkindness poses for inclusive internationalisation of teaching and learning in universities? This presentation reflects on the Pedagogy of Kindness (PofK), examined by education scholars such as Cate Denial (2024), as a framework for internationalising teaching and learning. Drawing on reflections from my experiences with postgraduate students in the Media and Communications Program at the University of Melbourne, I position kindness as a critical pedagogical approach that fosters inclusion for culturally and linguistically diverse students. I conceptualise kindness as an emotion, drawing on scholarship in emotions and affect, to argue that teaching and learning can be reimagined as an affective practice of knowledge sharing. Finally, I wish to examine through future qualitative research, using interviews and auto-ethnographic methods, to examine how international students ‘feel’ kindness in the classroom, and how these affective experiences shape internationalised education.</w:t>
      </w:r>
    </w:p>
    <w:p w14:paraId="2A217190" w14:textId="77777777" w:rsidR="00441897" w:rsidRPr="00093E98" w:rsidRDefault="00441897" w:rsidP="00441897">
      <w:pPr>
        <w:rPr>
          <w:rFonts w:ascii="Calibri Light" w:hAnsi="Calibri Light" w:cs="Calibri Light"/>
          <w:sz w:val="22"/>
          <w:szCs w:val="22"/>
        </w:rPr>
      </w:pPr>
    </w:p>
    <w:p w14:paraId="600E6C3D" w14:textId="77777777" w:rsidR="00441897" w:rsidRPr="005518DE" w:rsidRDefault="00441897" w:rsidP="00441897">
      <w:pPr>
        <w:pStyle w:val="Heading2"/>
        <w:rPr>
          <w:rFonts w:ascii="Calibri Light" w:hAnsi="Calibri Light" w:cs="Calibri Light"/>
          <w:sz w:val="28"/>
          <w:szCs w:val="28"/>
        </w:rPr>
      </w:pPr>
      <w:r w:rsidRPr="005518DE">
        <w:rPr>
          <w:rFonts w:ascii="Calibri Light" w:hAnsi="Calibri Light" w:cs="Calibri Light"/>
          <w:sz w:val="28"/>
          <w:szCs w:val="28"/>
        </w:rPr>
        <w:t xml:space="preserve">Sensory-dialogical approaches to educating for equity and inclusion: </w:t>
      </w:r>
      <w:r>
        <w:rPr>
          <w:rFonts w:ascii="Calibri Light" w:hAnsi="Calibri Light" w:cs="Calibri Light"/>
          <w:sz w:val="28"/>
          <w:szCs w:val="28"/>
        </w:rPr>
        <w:t>U</w:t>
      </w:r>
      <w:r w:rsidRPr="005518DE">
        <w:rPr>
          <w:rFonts w:ascii="Calibri Light" w:hAnsi="Calibri Light" w:cs="Calibri Light"/>
          <w:sz w:val="28"/>
          <w:szCs w:val="28"/>
        </w:rPr>
        <w:t xml:space="preserve">sing </w:t>
      </w:r>
      <w:r>
        <w:rPr>
          <w:rFonts w:ascii="Calibri Light" w:hAnsi="Calibri Light" w:cs="Calibri Light"/>
          <w:sz w:val="28"/>
          <w:szCs w:val="28"/>
        </w:rPr>
        <w:t>J</w:t>
      </w:r>
      <w:r w:rsidRPr="005518DE">
        <w:rPr>
          <w:rFonts w:ascii="Calibri Light" w:hAnsi="Calibri Light" w:cs="Calibri Light"/>
          <w:sz w:val="28"/>
          <w:szCs w:val="28"/>
        </w:rPr>
        <w:t>apan as a cross-cultural case study</w:t>
      </w:r>
    </w:p>
    <w:p w14:paraId="245B5294"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Lightning Talk</w:t>
      </w:r>
    </w:p>
    <w:p w14:paraId="5E7BB940" w14:textId="77777777" w:rsidR="00441897" w:rsidRPr="009B2D90" w:rsidRDefault="00441897" w:rsidP="00441897">
      <w:pPr>
        <w:rPr>
          <w:rFonts w:ascii="Calibri Light" w:hAnsi="Calibri Light" w:cs="Calibri Light"/>
          <w:sz w:val="21"/>
          <w:szCs w:val="21"/>
        </w:rPr>
      </w:pPr>
      <w:r>
        <w:rPr>
          <w:rFonts w:ascii="Calibri Light" w:hAnsi="Calibri Light" w:cs="Calibri Light"/>
          <w:sz w:val="21"/>
          <w:szCs w:val="21"/>
        </w:rPr>
        <w:t xml:space="preserve">Dr </w:t>
      </w:r>
      <w:r w:rsidRPr="009B2D90">
        <w:rPr>
          <w:rFonts w:ascii="Calibri Light" w:hAnsi="Calibri Light" w:cs="Calibri Light"/>
          <w:sz w:val="21"/>
          <w:szCs w:val="21"/>
        </w:rPr>
        <w:t>Jenny Hall</w:t>
      </w:r>
    </w:p>
    <w:p w14:paraId="4B7EC303"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1:</w:t>
      </w:r>
      <w:r>
        <w:rPr>
          <w:rFonts w:ascii="Calibri Light" w:hAnsi="Calibri Light" w:cs="Calibri Light"/>
          <w:sz w:val="21"/>
          <w:szCs w:val="21"/>
        </w:rPr>
        <w:t>07pm</w:t>
      </w:r>
      <w:r w:rsidRPr="009B2D90">
        <w:rPr>
          <w:rFonts w:ascii="Calibri Light" w:hAnsi="Calibri Light" w:cs="Calibri Light"/>
          <w:sz w:val="21"/>
          <w:szCs w:val="21"/>
        </w:rPr>
        <w:t xml:space="preserve"> – 1:</w:t>
      </w:r>
      <w:r>
        <w:rPr>
          <w:rFonts w:ascii="Calibri Light" w:hAnsi="Calibri Light" w:cs="Calibri Light"/>
          <w:sz w:val="21"/>
          <w:szCs w:val="21"/>
        </w:rPr>
        <w:t>15pm</w:t>
      </w:r>
      <w:r w:rsidRPr="009B2D90">
        <w:rPr>
          <w:rFonts w:ascii="Calibri Light" w:hAnsi="Calibri Light" w:cs="Calibri Light"/>
          <w:sz w:val="21"/>
          <w:szCs w:val="21"/>
        </w:rPr>
        <w:t xml:space="preserve"> </w:t>
      </w:r>
    </w:p>
    <w:p w14:paraId="590C201B" w14:textId="77777777" w:rsidR="00441897" w:rsidRPr="009B2D90" w:rsidRDefault="00441897" w:rsidP="00441897">
      <w:pPr>
        <w:rPr>
          <w:rFonts w:ascii="Calibri Light" w:hAnsi="Calibri Light" w:cs="Calibri Light"/>
          <w:sz w:val="21"/>
          <w:szCs w:val="21"/>
        </w:rPr>
      </w:pPr>
    </w:p>
    <w:p w14:paraId="413899BB"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Our student cohorts are increasingly diverse. As educators, we need to ensure that students not only are able to access the processes of knowledge production but also feel included equally in doing so. Barriers to effective teaching are often around communication and perception, that is, sociocultural issues. In line with the shift from a medical model of disability to a social model, a sensory-dialogical approach elevates the sensorial and co-created nature of learning.1 In light of this, what can a cross-cultural perspective in terms of the senses and how they are conceptualised add to this approach? Japanese terms used for the 'senses' reveal the slippage between feelings, intuition, perceptions and awareness – between physical sensation, emotion, and intellect.2 Descriptions of sensorial experiences such as 'listening' to incense3 and rating it in terms of taste descriptors (sweet, sour, salty),4 give a further idea of this ambiguity in sensory perception. This cross-cultural perspective of emic concepts helps us question our own entrenched views of the senses as being separate entities and thereby broadens our understanding of diversity in student experiences of learning. By bringing this sensory approach into the classroom, can it help to create a more inclusive learning environment? This lightning talk will introduce an event, a sensory tour of Japan, being planned for the Being Human festival aimed at increasing accessibility for the blindness community that has potential learnings for the classroom.</w:t>
      </w:r>
    </w:p>
    <w:p w14:paraId="336E6051" w14:textId="77777777" w:rsidR="00441897" w:rsidRPr="00093E98" w:rsidRDefault="00441897" w:rsidP="00441897">
      <w:pPr>
        <w:rPr>
          <w:rFonts w:ascii="Calibri Light" w:hAnsi="Calibri Light" w:cs="Calibri Light"/>
          <w:sz w:val="22"/>
          <w:szCs w:val="22"/>
        </w:rPr>
      </w:pPr>
    </w:p>
    <w:p w14:paraId="2C71E4E9" w14:textId="77777777" w:rsidR="00441897" w:rsidRPr="005518DE" w:rsidRDefault="00441897" w:rsidP="00441897">
      <w:pPr>
        <w:pStyle w:val="Heading1"/>
        <w:rPr>
          <w:rFonts w:ascii="Calibri Light" w:hAnsi="Calibri Light" w:cs="Calibri Light"/>
          <w:b/>
          <w:bCs/>
        </w:rPr>
      </w:pPr>
      <w:r w:rsidRPr="005518DE">
        <w:rPr>
          <w:rFonts w:ascii="Calibri Light" w:hAnsi="Calibri Light" w:cs="Calibri Light"/>
          <w:b/>
          <w:bCs/>
        </w:rPr>
        <w:t xml:space="preserve">AI &amp; </w:t>
      </w:r>
      <w:r>
        <w:rPr>
          <w:rFonts w:ascii="Calibri Light" w:hAnsi="Calibri Light" w:cs="Calibri Light"/>
          <w:b/>
          <w:bCs/>
        </w:rPr>
        <w:t>a</w:t>
      </w:r>
      <w:r w:rsidRPr="005518DE">
        <w:rPr>
          <w:rFonts w:ascii="Calibri Light" w:hAnsi="Calibri Light" w:cs="Calibri Light"/>
          <w:b/>
          <w:bCs/>
        </w:rPr>
        <w:t xml:space="preserve">ssessment (AM </w:t>
      </w:r>
      <w:r>
        <w:rPr>
          <w:rFonts w:ascii="Calibri Light" w:hAnsi="Calibri Light" w:cs="Calibri Light"/>
          <w:b/>
          <w:bCs/>
        </w:rPr>
        <w:t>s</w:t>
      </w:r>
      <w:r w:rsidRPr="005518DE">
        <w:rPr>
          <w:rFonts w:ascii="Calibri Light" w:hAnsi="Calibri Light" w:cs="Calibri Light"/>
          <w:b/>
          <w:bCs/>
        </w:rPr>
        <w:t>ession)</w:t>
      </w:r>
    </w:p>
    <w:p w14:paraId="28677E2F" w14:textId="77777777" w:rsidR="00441897" w:rsidRPr="005518DE" w:rsidRDefault="00441897" w:rsidP="00441897">
      <w:pPr>
        <w:pStyle w:val="Heading2"/>
        <w:rPr>
          <w:rFonts w:ascii="Calibri Light" w:hAnsi="Calibri Light" w:cs="Calibri Light"/>
          <w:sz w:val="28"/>
          <w:szCs w:val="28"/>
        </w:rPr>
      </w:pPr>
      <w:r w:rsidRPr="005518DE">
        <w:rPr>
          <w:rFonts w:ascii="Calibri Light" w:hAnsi="Calibri Light" w:cs="Calibri Light"/>
          <w:sz w:val="28"/>
          <w:szCs w:val="28"/>
        </w:rPr>
        <w:t>Development of a new approach to ongoing simulation and clinical assessments at Melbourne Dental School</w:t>
      </w:r>
    </w:p>
    <w:p w14:paraId="2560AC1D"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Presentation</w:t>
      </w:r>
    </w:p>
    <w:p w14:paraId="08B7A29D"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M</w:t>
      </w:r>
      <w:r>
        <w:rPr>
          <w:rFonts w:ascii="Calibri Light" w:hAnsi="Calibri Light" w:cs="Calibri Light"/>
          <w:sz w:val="21"/>
          <w:szCs w:val="21"/>
        </w:rPr>
        <w:t>s</w:t>
      </w:r>
      <w:r w:rsidRPr="009B2D90">
        <w:rPr>
          <w:rFonts w:ascii="Calibri Light" w:hAnsi="Calibri Light" w:cs="Calibri Light"/>
          <w:sz w:val="21"/>
          <w:szCs w:val="21"/>
        </w:rPr>
        <w:t xml:space="preserve"> Sarah Laing, Dr Michael Wylie</w:t>
      </w:r>
    </w:p>
    <w:p w14:paraId="07E61EDB"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11:30</w:t>
      </w:r>
      <w:r>
        <w:rPr>
          <w:rFonts w:ascii="Calibri Light" w:hAnsi="Calibri Light" w:cs="Calibri Light"/>
          <w:sz w:val="21"/>
          <w:szCs w:val="21"/>
        </w:rPr>
        <w:t>pm</w:t>
      </w:r>
      <w:r w:rsidRPr="009B2D90">
        <w:rPr>
          <w:rFonts w:ascii="Calibri Light" w:hAnsi="Calibri Light" w:cs="Calibri Light"/>
          <w:sz w:val="21"/>
          <w:szCs w:val="21"/>
        </w:rPr>
        <w:t xml:space="preserve"> – 11:45</w:t>
      </w:r>
      <w:r>
        <w:rPr>
          <w:rFonts w:ascii="Calibri Light" w:hAnsi="Calibri Light" w:cs="Calibri Light"/>
          <w:sz w:val="21"/>
          <w:szCs w:val="21"/>
        </w:rPr>
        <w:t>pm</w:t>
      </w:r>
    </w:p>
    <w:p w14:paraId="223A656B" w14:textId="77777777" w:rsidR="00441897" w:rsidRPr="009B2D90" w:rsidRDefault="00441897" w:rsidP="00441897">
      <w:pPr>
        <w:rPr>
          <w:rFonts w:ascii="Calibri Light" w:hAnsi="Calibri Light" w:cs="Calibri Light"/>
          <w:sz w:val="21"/>
          <w:szCs w:val="21"/>
        </w:rPr>
      </w:pPr>
    </w:p>
    <w:p w14:paraId="355173A4"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In 2023, Melbourne Dental School (MDS) initiated assessment reform to standardise ongoing simulation and clinical assessments across the Bachelor of Oral Health (BOH) and Doctor of Dental Surgery (DDS) programs. Traditionally, component convenors designed their own assessment methods, with inconsistent expectations leading to variable feedback and increased cognitive load for students. As MDS began implementing the programmatic approach to assessment, it became evident that a standardised approach was necessary to align simulation and clinical practice and develop a shared understanding of student performance. </w:t>
      </w:r>
    </w:p>
    <w:p w14:paraId="10CE3625" w14:textId="77777777" w:rsidR="00441897" w:rsidRPr="009B2D90" w:rsidRDefault="00441897" w:rsidP="00441897">
      <w:pPr>
        <w:rPr>
          <w:rFonts w:ascii="Calibri Light" w:hAnsi="Calibri Light" w:cs="Calibri Light"/>
          <w:sz w:val="21"/>
          <w:szCs w:val="21"/>
        </w:rPr>
      </w:pPr>
    </w:p>
    <w:p w14:paraId="51FFDB91"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This project was led collaboratively, with simulation and clinical assessment leaders (SL &amp; MW) working with colleagues to develop checklists that align expectations and enhance feedback. Initially trialled in the restorative simulation clinic, staff developed a suite of criterion-referenced checklists for each restorative item code within The Australian Schedule of Dental Services and Glossary (ADA, 2025). For each procedure, students and educators complete a checklist, with students adding reflections and educators providing feedback to support insight into performance. </w:t>
      </w:r>
    </w:p>
    <w:p w14:paraId="5F97375F" w14:textId="77777777" w:rsidR="00441897" w:rsidRPr="009B2D90" w:rsidRDefault="00441897" w:rsidP="00441897">
      <w:pPr>
        <w:rPr>
          <w:rFonts w:ascii="Calibri Light" w:hAnsi="Calibri Light" w:cs="Calibri Light"/>
          <w:sz w:val="21"/>
          <w:szCs w:val="21"/>
        </w:rPr>
      </w:pPr>
    </w:p>
    <w:p w14:paraId="47340E5A"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In 2025, the checklists were expanded to cover the full Schedule and implemented across all first and second-year DDS and BOH simulation and clinical assessments. A simultaneous program of digitisation brought these checklists into an online platform, ensuring students received instantaneous feedback. </w:t>
      </w:r>
    </w:p>
    <w:p w14:paraId="3317808B" w14:textId="77777777" w:rsidR="00441897" w:rsidRPr="009B2D90" w:rsidRDefault="00441897" w:rsidP="00441897">
      <w:pPr>
        <w:rPr>
          <w:rFonts w:ascii="Calibri Light" w:hAnsi="Calibri Light" w:cs="Calibri Light"/>
          <w:sz w:val="21"/>
          <w:szCs w:val="21"/>
        </w:rPr>
      </w:pPr>
    </w:p>
    <w:p w14:paraId="27AB12EA"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In 2026, staff and student feedback and a detailed analysis of checklist performance will inform refinements of the checklists. This marks a significant transformation at the MDS, with our experience offering a model that may benefit other health professions considering redesign of clinical placement. </w:t>
      </w:r>
    </w:p>
    <w:p w14:paraId="69015A3F" w14:textId="77777777" w:rsidR="00441897" w:rsidRPr="009B2D90" w:rsidRDefault="00441897" w:rsidP="00441897">
      <w:pPr>
        <w:rPr>
          <w:rFonts w:ascii="Calibri Light" w:hAnsi="Calibri Light" w:cs="Calibri Light"/>
          <w:sz w:val="21"/>
          <w:szCs w:val="21"/>
        </w:rPr>
      </w:pPr>
    </w:p>
    <w:p w14:paraId="73F00869"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Reference</w:t>
      </w:r>
    </w:p>
    <w:p w14:paraId="5A7FA911"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Australian Dental Association. (2025). The Australian schedule of dental services and glossary. Australian Dental Association. Retrieved September 19, 2025, from </w:t>
      </w:r>
      <w:hyperlink r:id="rId6" w:history="1">
        <w:r w:rsidRPr="009B2D90">
          <w:rPr>
            <w:rStyle w:val="Hyperlink"/>
            <w:rFonts w:ascii="Calibri Light" w:hAnsi="Calibri Light" w:cs="Calibri Light"/>
            <w:sz w:val="21"/>
            <w:szCs w:val="21"/>
          </w:rPr>
          <w:t>http://nla.gov.au/nla.obj-843094989</w:t>
        </w:r>
      </w:hyperlink>
      <w:r w:rsidRPr="009B2D90">
        <w:rPr>
          <w:rFonts w:ascii="Calibri Light" w:hAnsi="Calibri Light" w:cs="Calibri Light"/>
          <w:sz w:val="21"/>
          <w:szCs w:val="21"/>
        </w:rPr>
        <w:t xml:space="preserve">   </w:t>
      </w:r>
    </w:p>
    <w:p w14:paraId="6E85D3DB" w14:textId="77777777" w:rsidR="00441897" w:rsidRPr="00093E98" w:rsidRDefault="00441897" w:rsidP="00441897">
      <w:pPr>
        <w:rPr>
          <w:rFonts w:ascii="Calibri Light" w:hAnsi="Calibri Light" w:cs="Calibri Light"/>
          <w:sz w:val="22"/>
          <w:szCs w:val="22"/>
        </w:rPr>
      </w:pPr>
    </w:p>
    <w:p w14:paraId="1F1D5ADE" w14:textId="77777777" w:rsidR="00441897" w:rsidRPr="005518DE" w:rsidRDefault="00441897" w:rsidP="00441897">
      <w:pPr>
        <w:pStyle w:val="Heading2"/>
        <w:rPr>
          <w:rFonts w:ascii="Calibri Light" w:hAnsi="Calibri Light" w:cs="Calibri Light"/>
          <w:sz w:val="28"/>
          <w:szCs w:val="28"/>
        </w:rPr>
      </w:pPr>
      <w:r w:rsidRPr="005518DE">
        <w:rPr>
          <w:rFonts w:ascii="Calibri Light" w:hAnsi="Calibri Light" w:cs="Calibri Light"/>
          <w:sz w:val="28"/>
          <w:szCs w:val="28"/>
        </w:rPr>
        <w:t>Findings and reflections on implementing AI-enhanced activities in an EAP class</w:t>
      </w:r>
    </w:p>
    <w:p w14:paraId="4433B61D"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Presentation</w:t>
      </w:r>
    </w:p>
    <w:p w14:paraId="0EDE4A9C"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Dr Giuseppe D’Orazzi, Dr Carrie Peng</w:t>
      </w:r>
    </w:p>
    <w:p w14:paraId="00E0EE82"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11:45</w:t>
      </w:r>
      <w:r>
        <w:rPr>
          <w:rFonts w:ascii="Calibri Light" w:hAnsi="Calibri Light" w:cs="Calibri Light"/>
          <w:sz w:val="21"/>
          <w:szCs w:val="21"/>
        </w:rPr>
        <w:t>pm</w:t>
      </w:r>
      <w:r w:rsidRPr="009B2D90">
        <w:rPr>
          <w:rFonts w:ascii="Calibri Light" w:hAnsi="Calibri Light" w:cs="Calibri Light"/>
          <w:sz w:val="21"/>
          <w:szCs w:val="21"/>
        </w:rPr>
        <w:t xml:space="preserve"> – 12:00</w:t>
      </w:r>
      <w:r>
        <w:rPr>
          <w:rFonts w:ascii="Calibri Light" w:hAnsi="Calibri Light" w:cs="Calibri Light"/>
          <w:sz w:val="21"/>
          <w:szCs w:val="21"/>
        </w:rPr>
        <w:t>pm</w:t>
      </w:r>
    </w:p>
    <w:p w14:paraId="502AAEAB" w14:textId="77777777" w:rsidR="00441897" w:rsidRPr="009B2D90" w:rsidRDefault="00441897" w:rsidP="00441897">
      <w:pPr>
        <w:rPr>
          <w:rFonts w:ascii="Calibri Light" w:hAnsi="Calibri Light" w:cs="Calibri Light"/>
          <w:sz w:val="21"/>
          <w:szCs w:val="21"/>
        </w:rPr>
      </w:pPr>
    </w:p>
    <w:p w14:paraId="107BADDE"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This presentation reports on findings from an empirical study on the implementation of six AI-enhanced activities within a first-year English for academic purposes (EAP) course. Drawing on Bloom’s Taxonomy (Bloom et al., 1956), the six activities were designed to support students’ development of (a) academic skills, e.g., reading and writing skills, (b) critical thinking, and (c) adherence to the university’s academic integrity policy. Students used ChatGPT-3.5 to support their investigation of a specific Australian socio-cultural topic by (1) searching for relevant vocabulary, (2) selecting reputable academic sources, (3) writing a synthesis, (4) enhancing critical thinking, (5) engaging in peer review, and (6) preparing for group presentations. Mixed methods were utilised to explore the effectiveness and applicability of these activities. Quantitative data were collected via six online questionnaires, adapted from Ryan &amp; Deci (2020) and Chiu et al. (2023), which were administered after each activity. Qualitative data were elicited from three Padlet activities where students proposed their reflections on their own and their peers’ usage of ChatGPT. Findings confirmed the significance of this educational project in boosting students’ EAP learning motivation, digital literacy and self-regulated learning (see D’Orazzi &amp; Enomoto, 2024).   </w:t>
      </w:r>
    </w:p>
    <w:p w14:paraId="73C9D11F" w14:textId="77777777" w:rsidR="00441897" w:rsidRPr="009B2D90" w:rsidRDefault="00441897" w:rsidP="00441897">
      <w:pPr>
        <w:rPr>
          <w:rFonts w:ascii="Calibri Light" w:hAnsi="Calibri Light" w:cs="Calibri Light"/>
          <w:sz w:val="21"/>
          <w:szCs w:val="21"/>
        </w:rPr>
      </w:pPr>
    </w:p>
    <w:p w14:paraId="20688A4D"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 These activities were further refined and repeated twice in the subsequent semesters within the same EAP course. Over three semesters, researchers observed that students developed not only digital literacy and academic skills but also learner autonomy and a strong sense of relatedness. This positive teaching and learning experience is a testament to the affordances of GenAI tools in facilitating university students’ development of academic reading, writing and critical thinking skills. This attempt to incorporate AI-enhanced activities hence offers educators theoretically sound and evidence-based suggestions on how to effectively integrate AI into higher education with the aim of enhancing students’ transformative learning experience and awareness of academic integrity at the university.</w:t>
      </w:r>
    </w:p>
    <w:p w14:paraId="658E5EFF" w14:textId="77777777" w:rsidR="00441897" w:rsidRPr="00093E98" w:rsidRDefault="00441897" w:rsidP="00441897">
      <w:pPr>
        <w:rPr>
          <w:rFonts w:ascii="Calibri Light" w:hAnsi="Calibri Light" w:cs="Calibri Light"/>
          <w:sz w:val="22"/>
          <w:szCs w:val="22"/>
        </w:rPr>
      </w:pPr>
    </w:p>
    <w:p w14:paraId="21DF513A" w14:textId="77777777" w:rsidR="00441897" w:rsidRPr="005518DE" w:rsidRDefault="00441897" w:rsidP="00441897">
      <w:pPr>
        <w:pStyle w:val="Heading2"/>
        <w:rPr>
          <w:rFonts w:ascii="Calibri Light" w:hAnsi="Calibri Light" w:cs="Calibri Light"/>
          <w:sz w:val="28"/>
          <w:szCs w:val="28"/>
        </w:rPr>
      </w:pPr>
      <w:r w:rsidRPr="005518DE">
        <w:rPr>
          <w:rStyle w:val="Heading2Char"/>
          <w:rFonts w:ascii="Calibri Light" w:hAnsi="Calibri Light" w:cs="Calibri Light"/>
          <w:sz w:val="28"/>
          <w:szCs w:val="28"/>
        </w:rPr>
        <w:t>The value of assuring learning: Leveraging AI for secure assessment</w:t>
      </w:r>
      <w:r w:rsidRPr="005518DE">
        <w:rPr>
          <w:rFonts w:ascii="Calibri Light" w:hAnsi="Calibri Light" w:cs="Calibri Light"/>
          <w:sz w:val="28"/>
          <w:szCs w:val="28"/>
        </w:rPr>
        <w:t xml:space="preserve"> design </w:t>
      </w:r>
    </w:p>
    <w:p w14:paraId="0F3BE9D3"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Presentation</w:t>
      </w:r>
    </w:p>
    <w:p w14:paraId="08860FA2"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Dr Allison Creed, Dr Elizabeth Lakey, Dr Guy Morrow</w:t>
      </w:r>
    </w:p>
    <w:p w14:paraId="1A127460"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12:00</w:t>
      </w:r>
      <w:r>
        <w:rPr>
          <w:rFonts w:ascii="Calibri Light" w:hAnsi="Calibri Light" w:cs="Calibri Light"/>
          <w:sz w:val="21"/>
          <w:szCs w:val="21"/>
        </w:rPr>
        <w:t>pm</w:t>
      </w:r>
      <w:r w:rsidRPr="009B2D90">
        <w:rPr>
          <w:rFonts w:ascii="Calibri Light" w:hAnsi="Calibri Light" w:cs="Calibri Light"/>
          <w:sz w:val="21"/>
          <w:szCs w:val="21"/>
        </w:rPr>
        <w:t xml:space="preserve"> – 12:</w:t>
      </w:r>
      <w:r>
        <w:rPr>
          <w:rFonts w:ascii="Calibri Light" w:hAnsi="Calibri Light" w:cs="Calibri Light"/>
          <w:sz w:val="21"/>
          <w:szCs w:val="21"/>
        </w:rPr>
        <w:t>15pm</w:t>
      </w:r>
    </w:p>
    <w:p w14:paraId="51073508" w14:textId="77777777" w:rsidR="00441897" w:rsidRPr="009B2D90" w:rsidRDefault="00441897" w:rsidP="00441897">
      <w:pPr>
        <w:rPr>
          <w:rFonts w:ascii="Calibri Light" w:hAnsi="Calibri Light" w:cs="Calibri Light"/>
          <w:sz w:val="21"/>
          <w:szCs w:val="21"/>
        </w:rPr>
      </w:pPr>
    </w:p>
    <w:p w14:paraId="1C8A498D"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Generative AI presents significant challenges to assessment integrity in Higher Education and the verifiability of student learning. In response, the University of Melbourne has introduced new “secure” assessment principles, aligning with assured learning: a deliberate process to confidently verify that students have achieved intended learning outcomes through authentic engagement with assessment materials (Biggs, Tang, &amp; Kennedy, 2022; Boud, 2007). This paper presents a novel approach leveraging GenAI as a partner in assessment design, embracing assessment design for and as learning rather than solely of learning (Rudolph, Tan, &amp; Tan, 2023). We developed a custom AI prompt within the University's Spark AI platform to support secure assessment design. This prompt allows users to analyse, evaluate, and report on assessment security within the Faculty of Arts, drawing from principles of constructive alignment and authentic assessment (Biggs, 2003; Herrington, Reeves, &amp; Oliver, 2014).  </w:t>
      </w:r>
    </w:p>
    <w:p w14:paraId="0034714E" w14:textId="77777777" w:rsidR="00441897" w:rsidRPr="009B2D90" w:rsidRDefault="00441897" w:rsidP="00441897">
      <w:pPr>
        <w:rPr>
          <w:rFonts w:ascii="Calibri Light" w:hAnsi="Calibri Light" w:cs="Calibri Light"/>
          <w:sz w:val="21"/>
          <w:szCs w:val="21"/>
        </w:rPr>
      </w:pPr>
    </w:p>
    <w:p w14:paraId="76EB70F5"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The methodology involves using the Spark AI prompt to: 1. Analyse each assessment task based on its alignment with secure assessment types (e.g., Observed Exam, Interactive Oral, Performance, Internship); 2. Evaluate potential vulnerabilities via GenAI misuse and other forms of academic misconduct; and 3. Offer specific, actionable recommendations to enhance assessment security, such as converting written tasks into oral formats, introducing interactive orals, or incorporating observed practical tasks. Preliminary findings from trials across disciplines demonstrate this tool’s value in identifying risks, prompting critical reflection on assessment purpose and modality, and fostering alignment between tasks, learning outcomes, and secure assessment criteria. Trial samples will be presented.  </w:t>
      </w:r>
    </w:p>
    <w:p w14:paraId="41596CFA" w14:textId="77777777" w:rsidR="00441897" w:rsidRPr="009B2D90" w:rsidRDefault="00441897" w:rsidP="00441897">
      <w:pPr>
        <w:rPr>
          <w:rFonts w:ascii="Calibri Light" w:hAnsi="Calibri Light" w:cs="Calibri Light"/>
          <w:sz w:val="21"/>
          <w:szCs w:val="21"/>
        </w:rPr>
      </w:pPr>
    </w:p>
    <w:p w14:paraId="1EB6925B"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This work builds on emerging literature regarding pedagogical affordances of GenAI (Lodge, et al., 2023; Selwyn et al., 2023), illustrating how AI can support rather than replace educator judgment in human-led design decisions. This presentation demonstrates how integrating GenAI into assessment design offers a practical and scalable approach to uphold educational integrity and maintain confidence in student learning.</w:t>
      </w:r>
    </w:p>
    <w:p w14:paraId="5D19773C" w14:textId="77777777" w:rsidR="00441897" w:rsidRPr="00093E98" w:rsidRDefault="00441897" w:rsidP="00441897">
      <w:pPr>
        <w:rPr>
          <w:rFonts w:ascii="Calibri Light" w:hAnsi="Calibri Light" w:cs="Calibri Light"/>
          <w:sz w:val="22"/>
          <w:szCs w:val="22"/>
        </w:rPr>
      </w:pPr>
    </w:p>
    <w:p w14:paraId="35003242" w14:textId="77777777" w:rsidR="00441897" w:rsidRPr="007C1D58" w:rsidRDefault="00441897" w:rsidP="00441897">
      <w:pPr>
        <w:pStyle w:val="Heading2"/>
        <w:rPr>
          <w:rFonts w:ascii="Calibri Light" w:hAnsi="Calibri Light" w:cs="Calibri Light"/>
          <w:sz w:val="28"/>
          <w:szCs w:val="28"/>
        </w:rPr>
      </w:pPr>
      <w:r w:rsidRPr="007C1D58">
        <w:rPr>
          <w:rFonts w:ascii="Calibri Light" w:hAnsi="Calibri Light" w:cs="Calibri Light"/>
          <w:sz w:val="28"/>
          <w:szCs w:val="28"/>
        </w:rPr>
        <w:t xml:space="preserve">From feedback to feed forward: </w:t>
      </w:r>
      <w:r>
        <w:rPr>
          <w:rFonts w:ascii="Calibri Light" w:hAnsi="Calibri Light" w:cs="Calibri Light"/>
          <w:sz w:val="28"/>
          <w:szCs w:val="28"/>
        </w:rPr>
        <w:t>R</w:t>
      </w:r>
      <w:r w:rsidRPr="007C1D58">
        <w:rPr>
          <w:rFonts w:ascii="Calibri Light" w:hAnsi="Calibri Light" w:cs="Calibri Light"/>
          <w:sz w:val="28"/>
          <w:szCs w:val="28"/>
        </w:rPr>
        <w:t>ethinking rubrics as catalysts for learning and equity</w:t>
      </w:r>
    </w:p>
    <w:p w14:paraId="6394D24F"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Workshop</w:t>
      </w:r>
    </w:p>
    <w:p w14:paraId="5F5513B6"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Dr Jessica Lees, Ms Ashley Anderson </w:t>
      </w:r>
    </w:p>
    <w:p w14:paraId="5DE2265A"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12:30</w:t>
      </w:r>
      <w:r>
        <w:rPr>
          <w:rFonts w:ascii="Calibri Light" w:hAnsi="Calibri Light" w:cs="Calibri Light"/>
          <w:sz w:val="21"/>
          <w:szCs w:val="21"/>
        </w:rPr>
        <w:t>pm</w:t>
      </w:r>
      <w:r w:rsidRPr="009B2D90">
        <w:rPr>
          <w:rFonts w:ascii="Calibri Light" w:hAnsi="Calibri Light" w:cs="Calibri Light"/>
          <w:sz w:val="21"/>
          <w:szCs w:val="21"/>
        </w:rPr>
        <w:t xml:space="preserve"> – 1:00</w:t>
      </w:r>
      <w:r>
        <w:rPr>
          <w:rFonts w:ascii="Calibri Light" w:hAnsi="Calibri Light" w:cs="Calibri Light"/>
          <w:sz w:val="21"/>
          <w:szCs w:val="21"/>
        </w:rPr>
        <w:t>pm</w:t>
      </w:r>
    </w:p>
    <w:p w14:paraId="47E6207D" w14:textId="77777777" w:rsidR="00441897" w:rsidRPr="009B2D90" w:rsidRDefault="00441897" w:rsidP="00441897">
      <w:pPr>
        <w:rPr>
          <w:rFonts w:ascii="Calibri Light" w:hAnsi="Calibri Light" w:cs="Calibri Light"/>
          <w:sz w:val="21"/>
          <w:szCs w:val="21"/>
        </w:rPr>
      </w:pPr>
    </w:p>
    <w:p w14:paraId="6279346C"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Rubrics are often framed as tools for transparency and standardisation, but what if we reimagined them as tools to prompt learners toward future growth? This presentation introduces feed forward rubrics as a simple yet powerful strategy for enhancing inclusive and action orientated assessment feedback. </w:t>
      </w:r>
    </w:p>
    <w:p w14:paraId="5EDD0B58" w14:textId="77777777" w:rsidR="00441897" w:rsidRPr="009B2D90" w:rsidRDefault="00441897" w:rsidP="00441897">
      <w:pPr>
        <w:rPr>
          <w:rFonts w:ascii="Calibri Light" w:hAnsi="Calibri Light" w:cs="Calibri Light"/>
          <w:sz w:val="21"/>
          <w:szCs w:val="21"/>
        </w:rPr>
      </w:pPr>
    </w:p>
    <w:p w14:paraId="61090F53"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Grounded in the principles of Universal Design for Learning (UDL), feed forward rubrics are written using strengths-based and action-oriented language. Rather than judging performance retrospectively, they focus on what students have done well and what they can do next. This approach fosters feedback literacy, nurtures learner agency, and reduces the ambiguity and emotional burden often associated with assessment. Drawing on literature on action orientated feedback practices (1), learner centred feedback (2), inclusive assessment design (3,4) and UDL (5) this work argues for rubrics as tools for learning, not just judgement. It also builds on the metaphorical shift proposed by Bearman and Ajjawi’s (2019), moving from transparency to invitation. The feed forward rubric is easily implemented and adaptable across disciplines. It also aligns with programmatic assessment by helping students track learning needs and progress across time and contexts. </w:t>
      </w:r>
    </w:p>
    <w:p w14:paraId="339DD39F" w14:textId="77777777" w:rsidR="00441897" w:rsidRPr="009B2D90" w:rsidRDefault="00441897" w:rsidP="00441897">
      <w:pPr>
        <w:rPr>
          <w:rFonts w:ascii="Calibri Light" w:hAnsi="Calibri Light" w:cs="Calibri Light"/>
          <w:sz w:val="21"/>
          <w:szCs w:val="21"/>
        </w:rPr>
      </w:pPr>
    </w:p>
    <w:p w14:paraId="48CC46E3"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Participants will be invited into a collaborative thought experiment: If you were assessed not on what you missed, but on what you are ready to try next, how might you engage differently? This prompt may lead into small-group discussion of their own rubric practices, with an opportunity to create draft feed forward statements. Participants will consider how the principles of UDL and programmatic assessment could be embedded in their own rubric and assessment designs. </w:t>
      </w:r>
    </w:p>
    <w:p w14:paraId="5FC86148" w14:textId="77777777" w:rsidR="00441897" w:rsidRPr="009B2D90" w:rsidRDefault="00441897" w:rsidP="00441897">
      <w:pPr>
        <w:rPr>
          <w:rFonts w:ascii="Calibri Light" w:hAnsi="Calibri Light" w:cs="Calibri Light"/>
          <w:sz w:val="21"/>
          <w:szCs w:val="21"/>
        </w:rPr>
      </w:pPr>
    </w:p>
    <w:p w14:paraId="2548F9CC"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Reference</w:t>
      </w:r>
      <w:r>
        <w:rPr>
          <w:rFonts w:ascii="Calibri Light" w:hAnsi="Calibri Light" w:cs="Calibri Light"/>
          <w:sz w:val="21"/>
          <w:szCs w:val="21"/>
        </w:rPr>
        <w:t>s</w:t>
      </w:r>
    </w:p>
    <w:p w14:paraId="7BA3DD80"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Carless, D., &amp; Boud, D. (2018). The development of student feedback literacy: Enabling uptake of feedback. Assessment &amp; Evaluation in Higher Education, 43(8), 1315–1325. </w:t>
      </w:r>
      <w:hyperlink r:id="rId7" w:history="1">
        <w:r w:rsidRPr="009B2D90">
          <w:rPr>
            <w:rStyle w:val="Hyperlink"/>
            <w:rFonts w:ascii="Calibri Light" w:hAnsi="Calibri Light" w:cs="Calibri Light"/>
            <w:sz w:val="21"/>
            <w:szCs w:val="21"/>
          </w:rPr>
          <w:t>https://doi.org/10.1080/02602938.2018.1463354</w:t>
        </w:r>
      </w:hyperlink>
      <w:r w:rsidRPr="009B2D90">
        <w:rPr>
          <w:rFonts w:ascii="Calibri Light" w:hAnsi="Calibri Light" w:cs="Calibri Light"/>
          <w:sz w:val="21"/>
          <w:szCs w:val="21"/>
        </w:rPr>
        <w:t xml:space="preserve">   </w:t>
      </w:r>
    </w:p>
    <w:p w14:paraId="587561E6" w14:textId="77777777" w:rsidR="00441897" w:rsidRPr="009B2D90" w:rsidRDefault="00441897" w:rsidP="00441897">
      <w:pPr>
        <w:rPr>
          <w:rFonts w:ascii="Calibri Light" w:hAnsi="Calibri Light" w:cs="Calibri Light"/>
          <w:sz w:val="21"/>
          <w:szCs w:val="21"/>
        </w:rPr>
      </w:pPr>
    </w:p>
    <w:p w14:paraId="2A398BB3"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Molloy, E., Boud, D., &amp; Henderson, M. (2020). Developing a learning-centred framework for feedback literacy. Assessment &amp; Evaluation in Higher Education, 45(4), 527–540. </w:t>
      </w:r>
      <w:hyperlink r:id="rId8" w:history="1">
        <w:r w:rsidRPr="009B2D90">
          <w:rPr>
            <w:rStyle w:val="Hyperlink"/>
            <w:rFonts w:ascii="Calibri Light" w:hAnsi="Calibri Light" w:cs="Calibri Light"/>
            <w:sz w:val="21"/>
            <w:szCs w:val="21"/>
          </w:rPr>
          <w:t>https://doi.org/10.1080/02602938.2019.1667955</w:t>
        </w:r>
      </w:hyperlink>
      <w:r w:rsidRPr="009B2D90">
        <w:rPr>
          <w:rFonts w:ascii="Calibri Light" w:hAnsi="Calibri Light" w:cs="Calibri Light"/>
          <w:sz w:val="21"/>
          <w:szCs w:val="21"/>
        </w:rPr>
        <w:t xml:space="preserve">   </w:t>
      </w:r>
    </w:p>
    <w:p w14:paraId="7CB10F04" w14:textId="77777777" w:rsidR="00441897" w:rsidRPr="009B2D90" w:rsidRDefault="00441897" w:rsidP="00441897">
      <w:pPr>
        <w:rPr>
          <w:rFonts w:ascii="Calibri Light" w:hAnsi="Calibri Light" w:cs="Calibri Light"/>
          <w:sz w:val="21"/>
          <w:szCs w:val="21"/>
        </w:rPr>
      </w:pPr>
    </w:p>
    <w:p w14:paraId="2F9A071D"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Tai, J., Ajjawi, R., Bearman, M., Boud, D., Dawson, P., &amp; Jorre de St Jorre, T. (2023). Assessment for inclusion: Rethinking contemporary strategies in assessment design. Higher Education Research &amp; Development, 42(2), 483–497. </w:t>
      </w:r>
      <w:hyperlink r:id="rId9" w:history="1">
        <w:r w:rsidRPr="009B2D90">
          <w:rPr>
            <w:rStyle w:val="Hyperlink"/>
            <w:rFonts w:ascii="Calibri Light" w:hAnsi="Calibri Light" w:cs="Calibri Light"/>
            <w:sz w:val="21"/>
            <w:szCs w:val="21"/>
          </w:rPr>
          <w:t>https://doi.org/10.1080/07294360.2022.2057453</w:t>
        </w:r>
      </w:hyperlink>
      <w:r w:rsidRPr="009B2D90">
        <w:rPr>
          <w:rFonts w:ascii="Calibri Light" w:hAnsi="Calibri Light" w:cs="Calibri Light"/>
          <w:sz w:val="21"/>
          <w:szCs w:val="21"/>
        </w:rPr>
        <w:t xml:space="preserve">    </w:t>
      </w:r>
    </w:p>
    <w:p w14:paraId="430FA459" w14:textId="77777777" w:rsidR="00441897" w:rsidRPr="009B2D90" w:rsidRDefault="00441897" w:rsidP="00441897">
      <w:pPr>
        <w:rPr>
          <w:rFonts w:ascii="Calibri Light" w:hAnsi="Calibri Light" w:cs="Calibri Light"/>
          <w:sz w:val="21"/>
          <w:szCs w:val="21"/>
        </w:rPr>
      </w:pPr>
    </w:p>
    <w:p w14:paraId="4A20C8BE"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Ajjawi, R., Tai, J., Boud, D., &amp; Jorre de St Jorre, T. (2023). Assessment for inclusion in higher education: Promoting equity and social justice in assessment. Taylor &amp; Francis. </w:t>
      </w:r>
      <w:hyperlink r:id="rId10" w:history="1">
        <w:r w:rsidRPr="009B2D90">
          <w:rPr>
            <w:rStyle w:val="Hyperlink"/>
            <w:rFonts w:ascii="Calibri Light" w:hAnsi="Calibri Light" w:cs="Calibri Light"/>
            <w:sz w:val="21"/>
            <w:szCs w:val="21"/>
          </w:rPr>
          <w:t>https://doi.org/10.4324/9781003186319</w:t>
        </w:r>
      </w:hyperlink>
      <w:r w:rsidRPr="009B2D90">
        <w:rPr>
          <w:rFonts w:ascii="Calibri Light" w:hAnsi="Calibri Light" w:cs="Calibri Light"/>
          <w:sz w:val="21"/>
          <w:szCs w:val="21"/>
        </w:rPr>
        <w:t xml:space="preserve">   </w:t>
      </w:r>
    </w:p>
    <w:p w14:paraId="66C1F5C4" w14:textId="77777777" w:rsidR="00441897" w:rsidRPr="009B2D90" w:rsidRDefault="00441897" w:rsidP="00441897">
      <w:pPr>
        <w:rPr>
          <w:rFonts w:ascii="Calibri Light" w:hAnsi="Calibri Light" w:cs="Calibri Light"/>
          <w:sz w:val="21"/>
          <w:szCs w:val="21"/>
        </w:rPr>
      </w:pPr>
    </w:p>
    <w:p w14:paraId="39FE4AC0"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CAST. (2024). Universal design for learning guidelines version 3.0. Lynnfield, MA: Author. </w:t>
      </w:r>
      <w:hyperlink r:id="rId11" w:history="1">
        <w:r w:rsidRPr="009B2D90">
          <w:rPr>
            <w:rStyle w:val="Hyperlink"/>
            <w:rFonts w:ascii="Calibri Light" w:hAnsi="Calibri Light" w:cs="Calibri Light"/>
            <w:sz w:val="21"/>
            <w:szCs w:val="21"/>
          </w:rPr>
          <w:t>https://udlguidelines.cast.org</w:t>
        </w:r>
      </w:hyperlink>
      <w:r w:rsidRPr="009B2D90">
        <w:rPr>
          <w:rFonts w:ascii="Calibri Light" w:hAnsi="Calibri Light" w:cs="Calibri Light"/>
          <w:sz w:val="21"/>
          <w:szCs w:val="21"/>
        </w:rPr>
        <w:t xml:space="preserve">   </w:t>
      </w:r>
    </w:p>
    <w:p w14:paraId="6B868CD3" w14:textId="77777777" w:rsidR="00441897" w:rsidRPr="009B2D90" w:rsidRDefault="00441897" w:rsidP="00441897">
      <w:pPr>
        <w:rPr>
          <w:rFonts w:ascii="Calibri Light" w:hAnsi="Calibri Light" w:cs="Calibri Light"/>
          <w:sz w:val="21"/>
          <w:szCs w:val="21"/>
        </w:rPr>
      </w:pPr>
    </w:p>
    <w:p w14:paraId="23D57C21"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Bearman, M., &amp; Ajjawi, R. (2021). Can a rubric do more than be transparent? Invitation as a new metaphor for assessment criteria. Studies in Higher Education, 46(2), 359–368. </w:t>
      </w:r>
      <w:hyperlink r:id="rId12" w:history="1">
        <w:r w:rsidRPr="009B2D90">
          <w:rPr>
            <w:rStyle w:val="Hyperlink"/>
            <w:rFonts w:ascii="Calibri Light" w:hAnsi="Calibri Light" w:cs="Calibri Light"/>
            <w:sz w:val="21"/>
            <w:szCs w:val="21"/>
          </w:rPr>
          <w:t>https://doi.org/10.1080/03075079.2019.1637842</w:t>
        </w:r>
      </w:hyperlink>
      <w:r w:rsidRPr="009B2D90">
        <w:rPr>
          <w:rFonts w:ascii="Calibri Light" w:hAnsi="Calibri Light" w:cs="Calibri Light"/>
          <w:sz w:val="21"/>
          <w:szCs w:val="21"/>
        </w:rPr>
        <w:t xml:space="preserve">   </w:t>
      </w:r>
    </w:p>
    <w:p w14:paraId="5007D308" w14:textId="77777777" w:rsidR="00441897" w:rsidRPr="00093E98" w:rsidRDefault="00441897" w:rsidP="00441897">
      <w:pPr>
        <w:rPr>
          <w:rFonts w:ascii="Calibri Light" w:hAnsi="Calibri Light" w:cs="Calibri Light"/>
          <w:sz w:val="22"/>
          <w:szCs w:val="22"/>
        </w:rPr>
      </w:pPr>
    </w:p>
    <w:p w14:paraId="5737B9F7" w14:textId="77777777" w:rsidR="00441897" w:rsidRPr="00093E98" w:rsidRDefault="00441897" w:rsidP="00441897">
      <w:pPr>
        <w:rPr>
          <w:rFonts w:ascii="Calibri Light" w:hAnsi="Calibri Light" w:cs="Calibri Light"/>
          <w:sz w:val="22"/>
          <w:szCs w:val="22"/>
        </w:rPr>
      </w:pPr>
    </w:p>
    <w:p w14:paraId="0FE60D54" w14:textId="77777777" w:rsidR="00441897" w:rsidRPr="007C1D58" w:rsidRDefault="00441897" w:rsidP="00441897">
      <w:pPr>
        <w:pStyle w:val="Heading2"/>
        <w:rPr>
          <w:rFonts w:ascii="Calibri Light" w:hAnsi="Calibri Light" w:cs="Calibri Light"/>
          <w:sz w:val="28"/>
          <w:szCs w:val="28"/>
        </w:rPr>
      </w:pPr>
      <w:r w:rsidRPr="007C1D58">
        <w:rPr>
          <w:rFonts w:ascii="Calibri Light" w:hAnsi="Calibri Light" w:cs="Calibri Light"/>
          <w:sz w:val="28"/>
          <w:szCs w:val="28"/>
        </w:rPr>
        <w:t xml:space="preserve">The labour intensities of care-informed teaching </w:t>
      </w:r>
    </w:p>
    <w:p w14:paraId="079A05C4"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Presentation</w:t>
      </w:r>
    </w:p>
    <w:p w14:paraId="3ADBF729"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Dr Alicia Byrnes, Dr Nonie May</w:t>
      </w:r>
    </w:p>
    <w:p w14:paraId="23A5BA43"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1:00</w:t>
      </w:r>
      <w:r>
        <w:rPr>
          <w:rFonts w:ascii="Calibri Light" w:hAnsi="Calibri Light" w:cs="Calibri Light"/>
          <w:sz w:val="21"/>
          <w:szCs w:val="21"/>
        </w:rPr>
        <w:t xml:space="preserve">pm </w:t>
      </w:r>
      <w:r w:rsidRPr="009B2D90">
        <w:rPr>
          <w:rFonts w:ascii="Calibri Light" w:hAnsi="Calibri Light" w:cs="Calibri Light"/>
          <w:sz w:val="21"/>
          <w:szCs w:val="21"/>
        </w:rPr>
        <w:t>– 1:</w:t>
      </w:r>
      <w:r>
        <w:rPr>
          <w:rFonts w:ascii="Calibri Light" w:hAnsi="Calibri Light" w:cs="Calibri Light"/>
          <w:sz w:val="21"/>
          <w:szCs w:val="21"/>
        </w:rPr>
        <w:t>15pm</w:t>
      </w:r>
      <w:r w:rsidRPr="009B2D90">
        <w:rPr>
          <w:rFonts w:ascii="Calibri Light" w:hAnsi="Calibri Light" w:cs="Calibri Light"/>
          <w:sz w:val="21"/>
          <w:szCs w:val="21"/>
        </w:rPr>
        <w:t xml:space="preserve"> </w:t>
      </w:r>
    </w:p>
    <w:p w14:paraId="27E75211" w14:textId="77777777" w:rsidR="00441897" w:rsidRPr="009B2D90" w:rsidRDefault="00441897" w:rsidP="00441897">
      <w:pPr>
        <w:rPr>
          <w:rFonts w:ascii="Calibri Light" w:hAnsi="Calibri Light" w:cs="Calibri Light"/>
          <w:sz w:val="21"/>
          <w:szCs w:val="21"/>
        </w:rPr>
      </w:pPr>
    </w:p>
    <w:p w14:paraId="704412B7"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This paper reflects on the emotional labours of assessment practice. In semester one of 2025, we developed a new interim assignment intended to support student preparation for the final research essay: an essay plan and accompanying tutorial presentation. The assignment was designed to support student learning by scaffolding the development of research skills. It also anticipated the need to move toward secure assessments by requiring students to reflect on their plan verbally, in one-on-one conversation with their tutor. This enabled tutors to deliver reciprocal feedback: they could respond immediately and specifically to the individual needs of each student. As an unexpected outcome of this arrangement, we experienced a significant decrease in the emotional fatigue of marking, mitigating the burden of the mid-semester marking-glut.      </w:t>
      </w:r>
    </w:p>
    <w:p w14:paraId="7E8EEDB0" w14:textId="77777777" w:rsidR="00441897" w:rsidRPr="009B2D90" w:rsidRDefault="00441897" w:rsidP="00441897">
      <w:pPr>
        <w:rPr>
          <w:rFonts w:ascii="Calibri Light" w:hAnsi="Calibri Light" w:cs="Calibri Light"/>
          <w:sz w:val="21"/>
          <w:szCs w:val="21"/>
        </w:rPr>
      </w:pPr>
    </w:p>
    <w:p w14:paraId="4C4178D7"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This paper seeks to explore this revelation in relation to issues of gender and care in university teaching. In the broader tertiary sector, an increasing emphasis is placed on the time marking assessments can take, with benchmarks that are organised around the assessment word-count. But this can overshadow other qualitative metrics that might measure the labour intensities of marking, the physical and emotional toll that marking can take, particularly when you mark with care.    </w:t>
      </w:r>
    </w:p>
    <w:p w14:paraId="06C5AC59" w14:textId="77777777" w:rsidR="00441897" w:rsidRPr="009B2D90" w:rsidRDefault="00441897" w:rsidP="00441897">
      <w:pPr>
        <w:rPr>
          <w:rFonts w:ascii="Calibri Light" w:hAnsi="Calibri Light" w:cs="Calibri Light"/>
          <w:sz w:val="21"/>
          <w:szCs w:val="21"/>
        </w:rPr>
      </w:pPr>
    </w:p>
    <w:p w14:paraId="68717672"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Drawing on pedagogies of care (Atkinson, 2022; Collins-Warfield et al, 2025) this paper considers the intersecting value and impact of care-informed teaching practice for both students and staff. Arguably, the practice of care for students’ learning is undervalued in the tertiary sector (Tronto, 1998); studies have proven the labour of care not only goes unrecognised by institutional frameworks, but is also often a gendered labour (Driscoll, et al 202; Tunguz, 2014). This paper reflects on the ways many of us innately practice care in our teaching delivery</w:t>
      </w:r>
      <w:r w:rsidRPr="00AA5AA4">
        <w:rPr>
          <w:rFonts w:ascii="Calibri Light" w:hAnsi="Calibri Light" w:cs="Calibri Light"/>
          <w:sz w:val="21"/>
          <w:szCs w:val="21"/>
        </w:rPr>
        <w:t>, and advocate.</w:t>
      </w:r>
      <w:r w:rsidRPr="009B2D90">
        <w:rPr>
          <w:rFonts w:ascii="Calibri Light" w:hAnsi="Calibri Light" w:cs="Calibri Light"/>
          <w:sz w:val="21"/>
          <w:szCs w:val="21"/>
        </w:rPr>
        <w:br w:type="page"/>
      </w:r>
    </w:p>
    <w:p w14:paraId="63D9E262" w14:textId="77777777" w:rsidR="00441897" w:rsidRPr="007C1D58" w:rsidRDefault="00441897" w:rsidP="00441897">
      <w:pPr>
        <w:pStyle w:val="Heading1"/>
        <w:rPr>
          <w:rFonts w:ascii="Calibri Light" w:hAnsi="Calibri Light" w:cs="Calibri Light"/>
          <w:b/>
          <w:bCs/>
        </w:rPr>
      </w:pPr>
      <w:r w:rsidRPr="007C1D58">
        <w:rPr>
          <w:rFonts w:ascii="Calibri Light" w:hAnsi="Calibri Light" w:cs="Calibri Light"/>
          <w:b/>
          <w:bCs/>
        </w:rPr>
        <w:t xml:space="preserve">Wellbeing, </w:t>
      </w:r>
      <w:r>
        <w:rPr>
          <w:rFonts w:ascii="Calibri Light" w:hAnsi="Calibri Light" w:cs="Calibri Light"/>
          <w:b/>
          <w:bCs/>
        </w:rPr>
        <w:t>work integrated learning (W</w:t>
      </w:r>
      <w:r w:rsidRPr="007C1D58">
        <w:rPr>
          <w:rFonts w:ascii="Calibri Light" w:hAnsi="Calibri Light" w:cs="Calibri Light"/>
          <w:b/>
          <w:bCs/>
        </w:rPr>
        <w:t>iL</w:t>
      </w:r>
      <w:r>
        <w:rPr>
          <w:rFonts w:ascii="Calibri Light" w:hAnsi="Calibri Light" w:cs="Calibri Light"/>
          <w:b/>
          <w:bCs/>
        </w:rPr>
        <w:t>)</w:t>
      </w:r>
      <w:r w:rsidRPr="007C1D58">
        <w:rPr>
          <w:rFonts w:ascii="Calibri Light" w:hAnsi="Calibri Light" w:cs="Calibri Light"/>
          <w:b/>
          <w:bCs/>
        </w:rPr>
        <w:t xml:space="preserve">, </w:t>
      </w:r>
      <w:r>
        <w:rPr>
          <w:rFonts w:ascii="Calibri Light" w:hAnsi="Calibri Light" w:cs="Calibri Light"/>
          <w:b/>
          <w:bCs/>
        </w:rPr>
        <w:t>e</w:t>
      </w:r>
      <w:r w:rsidRPr="007C1D58">
        <w:rPr>
          <w:rFonts w:ascii="Calibri Light" w:hAnsi="Calibri Light" w:cs="Calibri Light"/>
          <w:b/>
          <w:bCs/>
        </w:rPr>
        <w:t xml:space="preserve">mployability (AM </w:t>
      </w:r>
      <w:r>
        <w:rPr>
          <w:rFonts w:ascii="Calibri Light" w:hAnsi="Calibri Light" w:cs="Calibri Light"/>
          <w:b/>
          <w:bCs/>
        </w:rPr>
        <w:t>s</w:t>
      </w:r>
      <w:r w:rsidRPr="007C1D58">
        <w:rPr>
          <w:rFonts w:ascii="Calibri Light" w:hAnsi="Calibri Light" w:cs="Calibri Light"/>
          <w:b/>
          <w:bCs/>
        </w:rPr>
        <w:t>ession)</w:t>
      </w:r>
    </w:p>
    <w:p w14:paraId="38CEA3D1" w14:textId="77777777" w:rsidR="00441897" w:rsidRPr="007C1D58" w:rsidRDefault="00441897" w:rsidP="00441897">
      <w:pPr>
        <w:pStyle w:val="Heading2"/>
        <w:rPr>
          <w:rFonts w:ascii="Calibri Light" w:hAnsi="Calibri Light" w:cs="Calibri Light"/>
          <w:sz w:val="28"/>
          <w:szCs w:val="28"/>
        </w:rPr>
      </w:pPr>
      <w:r w:rsidRPr="007C1D58">
        <w:rPr>
          <w:rFonts w:ascii="Calibri Light" w:hAnsi="Calibri Light" w:cs="Calibri Light"/>
          <w:sz w:val="28"/>
          <w:szCs w:val="28"/>
        </w:rPr>
        <w:t xml:space="preserve">What makes a learning &amp; teaching innovation impactful? </w:t>
      </w:r>
      <w:r>
        <w:rPr>
          <w:rFonts w:ascii="Calibri Light" w:hAnsi="Calibri Light" w:cs="Calibri Light"/>
          <w:sz w:val="28"/>
          <w:szCs w:val="28"/>
        </w:rPr>
        <w:t>A</w:t>
      </w:r>
      <w:r w:rsidRPr="007C1D58">
        <w:rPr>
          <w:rFonts w:ascii="Calibri Light" w:hAnsi="Calibri Light" w:cs="Calibri Light"/>
          <w:sz w:val="28"/>
          <w:szCs w:val="28"/>
        </w:rPr>
        <w:t xml:space="preserve"> scoping review. </w:t>
      </w:r>
    </w:p>
    <w:p w14:paraId="6A6F5713"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Presentation</w:t>
      </w:r>
    </w:p>
    <w:p w14:paraId="4C6C5F0D"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Dr Claudia Rivera Munoz, Dr Laura Dooley, A/Prof Amber Willems-Jones, Dr Mehmet Ozmen, Dr Abi Brooker</w:t>
      </w:r>
    </w:p>
    <w:p w14:paraId="748745D1"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11:30</w:t>
      </w:r>
      <w:r>
        <w:rPr>
          <w:rFonts w:ascii="Calibri Light" w:hAnsi="Calibri Light" w:cs="Calibri Light"/>
          <w:sz w:val="21"/>
          <w:szCs w:val="21"/>
        </w:rPr>
        <w:t>am</w:t>
      </w:r>
      <w:r w:rsidRPr="009B2D90">
        <w:rPr>
          <w:rFonts w:ascii="Calibri Light" w:hAnsi="Calibri Light" w:cs="Calibri Light"/>
          <w:sz w:val="21"/>
          <w:szCs w:val="21"/>
        </w:rPr>
        <w:t xml:space="preserve"> – 11:45</w:t>
      </w:r>
      <w:r>
        <w:rPr>
          <w:rFonts w:ascii="Calibri Light" w:hAnsi="Calibri Light" w:cs="Calibri Light"/>
          <w:sz w:val="21"/>
          <w:szCs w:val="21"/>
        </w:rPr>
        <w:t>pm</w:t>
      </w:r>
    </w:p>
    <w:p w14:paraId="048E69CD" w14:textId="77777777" w:rsidR="00441897" w:rsidRPr="009B2D90" w:rsidRDefault="00441897" w:rsidP="00441897">
      <w:pPr>
        <w:rPr>
          <w:rFonts w:ascii="Calibri Light" w:hAnsi="Calibri Light" w:cs="Calibri Light"/>
          <w:sz w:val="21"/>
          <w:szCs w:val="21"/>
        </w:rPr>
      </w:pPr>
    </w:p>
    <w:p w14:paraId="667D8F26"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Learning and Teaching Innovations (LTI) are academic-led projects developed to innovate their educational practices with a particular educational outcome that adds value, is useful, or transforms current practice (Palmer &amp; Giering, 2024). We examined scholarly literature about LTIs to develop a framework of LTI dissemination.   </w:t>
      </w:r>
    </w:p>
    <w:p w14:paraId="79E98F0D" w14:textId="77777777" w:rsidR="00441897" w:rsidRPr="009B2D90" w:rsidRDefault="00441897" w:rsidP="00441897">
      <w:pPr>
        <w:rPr>
          <w:rFonts w:ascii="Calibri Light" w:hAnsi="Calibri Light" w:cs="Calibri Light"/>
          <w:sz w:val="21"/>
          <w:szCs w:val="21"/>
        </w:rPr>
      </w:pPr>
    </w:p>
    <w:p w14:paraId="1021D54B"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Our scoping review identified 19 studies that reported on LTI processes in Australia, UK, America and the Netherlands. Drawing on these 19 papers, we developed a framework that maps dissemination stage against impact. Each of the four phases of LTI dissemination has its own purposes and timing: Dissemination consists of “spreading the word” or informing about the LTI outcomes and outputs to a particular audience. Propagation strategies consist of clear actions aiming to successfully adopt the LTI at the faculty or institutional context.  Adoption occurs when the LTI is used, accepted and implemented within the institution. Sustainability occurs when the LTI has successfully been implemented and adapted, if required, at the institutions over time. We map these alongside Gribble and Beckmann’s (2023) four levels of impact: Classroom, Corridor, Campus, and Community. The framework offers a way of seeing the diversity in LTI outcomes and impacts.  In our presentation, we share how LTI dissemination strategies at Australian G08 universities can contribute to these diverse outcomes. We recommend that a shared understanding of LTI dissemination will help build the success and impact of LTIs. </w:t>
      </w:r>
    </w:p>
    <w:p w14:paraId="7D00638D" w14:textId="77777777" w:rsidR="00441897" w:rsidRPr="009B2D90" w:rsidRDefault="00441897" w:rsidP="00441897">
      <w:pPr>
        <w:rPr>
          <w:rFonts w:ascii="Calibri Light" w:hAnsi="Calibri Light" w:cs="Calibri Light"/>
          <w:sz w:val="21"/>
          <w:szCs w:val="21"/>
        </w:rPr>
      </w:pPr>
    </w:p>
    <w:p w14:paraId="12F8191A"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Reference</w:t>
      </w:r>
    </w:p>
    <w:p w14:paraId="52E7BE1B"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Gribble, L., &amp; Beckmann, E. A. (2023). The 4 Cs strategy for disseminating innovations in university teaching: Classroom, corridors, campus, community. Journal of University Teaching &amp; Learning Practice, 20(1), 13–34. </w:t>
      </w:r>
      <w:hyperlink r:id="rId13" w:history="1">
        <w:r w:rsidRPr="009B2D90">
          <w:rPr>
            <w:rStyle w:val="Hyperlink"/>
            <w:rFonts w:ascii="Calibri Light" w:hAnsi="Calibri Light" w:cs="Calibri Light"/>
            <w:sz w:val="21"/>
            <w:szCs w:val="21"/>
          </w:rPr>
          <w:t>https://doi.org/10.53761/1.20.01.03</w:t>
        </w:r>
      </w:hyperlink>
      <w:r w:rsidRPr="009B2D90">
        <w:rPr>
          <w:rFonts w:ascii="Calibri Light" w:hAnsi="Calibri Light" w:cs="Calibri Light"/>
          <w:sz w:val="21"/>
          <w:szCs w:val="21"/>
        </w:rPr>
        <w:t xml:space="preserve">   </w:t>
      </w:r>
    </w:p>
    <w:p w14:paraId="1F74EC79" w14:textId="77777777" w:rsidR="00441897" w:rsidRPr="009B2D90" w:rsidRDefault="00441897" w:rsidP="00441897">
      <w:pPr>
        <w:rPr>
          <w:rFonts w:ascii="Calibri Light" w:hAnsi="Calibri Light" w:cs="Calibri Light"/>
          <w:sz w:val="21"/>
          <w:szCs w:val="21"/>
        </w:rPr>
      </w:pPr>
    </w:p>
    <w:p w14:paraId="63A0AF8D"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Palmer, M. S., &amp; Giering, J. A. (2024). Characterizing pedagogical innovation in higher education. Innovative Higher Education, 49, 453–473. </w:t>
      </w:r>
      <w:hyperlink r:id="rId14" w:history="1">
        <w:r w:rsidRPr="009B2D90">
          <w:rPr>
            <w:rStyle w:val="Hyperlink"/>
            <w:rFonts w:ascii="Calibri Light" w:hAnsi="Calibri Light" w:cs="Calibri Light"/>
            <w:sz w:val="21"/>
            <w:szCs w:val="21"/>
          </w:rPr>
          <w:t>https://doi.org/10.1007/s10755-023-09681-6</w:t>
        </w:r>
      </w:hyperlink>
      <w:r w:rsidRPr="009B2D90">
        <w:rPr>
          <w:rFonts w:ascii="Calibri Light" w:hAnsi="Calibri Light" w:cs="Calibri Light"/>
          <w:sz w:val="21"/>
          <w:szCs w:val="21"/>
        </w:rPr>
        <w:t xml:space="preserve"> </w:t>
      </w:r>
    </w:p>
    <w:p w14:paraId="267BAD02" w14:textId="77777777" w:rsidR="00441897" w:rsidRPr="00093E98" w:rsidRDefault="00441897" w:rsidP="00441897">
      <w:pPr>
        <w:rPr>
          <w:rFonts w:ascii="Calibri Light" w:hAnsi="Calibri Light" w:cs="Calibri Light"/>
          <w:sz w:val="22"/>
          <w:szCs w:val="22"/>
        </w:rPr>
      </w:pPr>
    </w:p>
    <w:p w14:paraId="71A8F812" w14:textId="77777777" w:rsidR="00441897" w:rsidRPr="007C1D58" w:rsidRDefault="00441897" w:rsidP="00441897">
      <w:pPr>
        <w:pStyle w:val="Heading2"/>
        <w:rPr>
          <w:rFonts w:ascii="Calibri Light" w:hAnsi="Calibri Light" w:cs="Calibri Light"/>
          <w:sz w:val="28"/>
          <w:szCs w:val="28"/>
        </w:rPr>
      </w:pPr>
      <w:r w:rsidRPr="007C1D58">
        <w:rPr>
          <w:rFonts w:ascii="Calibri Light" w:hAnsi="Calibri Light" w:cs="Calibri Light"/>
          <w:sz w:val="28"/>
          <w:szCs w:val="28"/>
        </w:rPr>
        <w:t>Diversifying the narrative and the medium: the use of podcasts to teach journalism</w:t>
      </w:r>
    </w:p>
    <w:p w14:paraId="7A41BC47"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Presentation</w:t>
      </w:r>
    </w:p>
    <w:p w14:paraId="46E0E5A8" w14:textId="77777777" w:rsidR="00441897" w:rsidRPr="009B2D90" w:rsidRDefault="00441897" w:rsidP="00441897">
      <w:pPr>
        <w:rPr>
          <w:rFonts w:ascii="Calibri Light" w:hAnsi="Calibri Light" w:cs="Calibri Light"/>
          <w:sz w:val="21"/>
          <w:szCs w:val="21"/>
        </w:rPr>
      </w:pPr>
      <w:r>
        <w:rPr>
          <w:rFonts w:ascii="Calibri Light" w:hAnsi="Calibri Light" w:cs="Calibri Light"/>
          <w:sz w:val="21"/>
          <w:szCs w:val="21"/>
        </w:rPr>
        <w:t xml:space="preserve">A/Professor </w:t>
      </w:r>
      <w:r w:rsidRPr="004712A7">
        <w:rPr>
          <w:rFonts w:ascii="Calibri Light" w:hAnsi="Calibri Light" w:cs="Calibri Light"/>
          <w:sz w:val="21"/>
          <w:szCs w:val="21"/>
        </w:rPr>
        <w:t>Louisa Lim, Dr</w:t>
      </w:r>
      <w:r w:rsidRPr="009B2D90">
        <w:rPr>
          <w:rFonts w:ascii="Calibri Light" w:hAnsi="Calibri Light" w:cs="Calibri Light"/>
          <w:sz w:val="21"/>
          <w:szCs w:val="21"/>
        </w:rPr>
        <w:t xml:space="preserve"> Wajeehah Aayeshah, Dr Niles Zhao</w:t>
      </w:r>
    </w:p>
    <w:p w14:paraId="3CD72D3B"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11:45</w:t>
      </w:r>
      <w:r>
        <w:rPr>
          <w:rFonts w:ascii="Calibri Light" w:hAnsi="Calibri Light" w:cs="Calibri Light"/>
          <w:sz w:val="21"/>
          <w:szCs w:val="21"/>
        </w:rPr>
        <w:t>am</w:t>
      </w:r>
      <w:r w:rsidRPr="009B2D90">
        <w:rPr>
          <w:rFonts w:ascii="Calibri Light" w:hAnsi="Calibri Light" w:cs="Calibri Light"/>
          <w:sz w:val="21"/>
          <w:szCs w:val="21"/>
        </w:rPr>
        <w:t xml:space="preserve"> – 12:00</w:t>
      </w:r>
      <w:r>
        <w:rPr>
          <w:rFonts w:ascii="Calibri Light" w:hAnsi="Calibri Light" w:cs="Calibri Light"/>
          <w:sz w:val="21"/>
          <w:szCs w:val="21"/>
        </w:rPr>
        <w:t>pm</w:t>
      </w:r>
    </w:p>
    <w:p w14:paraId="25EF0A0D" w14:textId="77777777" w:rsidR="00441897" w:rsidRPr="009B2D90" w:rsidRDefault="00441897" w:rsidP="00441897">
      <w:pPr>
        <w:rPr>
          <w:rFonts w:ascii="Calibri Light" w:hAnsi="Calibri Light" w:cs="Calibri Light"/>
          <w:sz w:val="21"/>
          <w:szCs w:val="21"/>
        </w:rPr>
      </w:pPr>
    </w:p>
    <w:p w14:paraId="5E61517D"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There is much research attesting to podcasting’s successful use as a pedagogical tool in universities, making teaching more relevant to the student experience (Nie et al., 2020), in part by including voices that might otherwise be lacking (Waldron et al., 2023). This is particularly important for journalism education, with traditional textbooks quickly falling out of date amid rapid technological changes across the news industry (Finberg &amp; Klinger, 2013; Mehendale, 2023).  This presentation uses the case study of a podcast, The Masterclass created by educators at the University of Melbourne, as a core teaching resource in an undergraduate subject.  After one semester of core podcasts instead of core texts, 64.5 % of students expressed a preference for podcast delivery, with only 6.5% preferring text.  Student surveys also indicated that hearing diverse voices in the podcast made a career in journalism seem achievable.  This paper uses quantitative and qualitative data from student surveys and grades to examine the impact that diversifying the narrative and the medium has on student results and engagement, generating new knowledge about the efficacy of podcasting as a journalism training tool.</w:t>
      </w:r>
    </w:p>
    <w:p w14:paraId="56800E29" w14:textId="77777777" w:rsidR="00441897" w:rsidRPr="00093E98" w:rsidRDefault="00441897" w:rsidP="00441897">
      <w:pPr>
        <w:rPr>
          <w:rFonts w:ascii="Calibri Light" w:hAnsi="Calibri Light" w:cs="Calibri Light"/>
          <w:sz w:val="22"/>
          <w:szCs w:val="22"/>
        </w:rPr>
      </w:pPr>
    </w:p>
    <w:p w14:paraId="09AC2E5D" w14:textId="77777777" w:rsidR="00441897" w:rsidRPr="007C1D58" w:rsidRDefault="00441897" w:rsidP="00441897">
      <w:pPr>
        <w:pStyle w:val="Heading2"/>
        <w:rPr>
          <w:rFonts w:ascii="Calibri Light" w:hAnsi="Calibri Light" w:cs="Calibri Light"/>
          <w:sz w:val="28"/>
          <w:szCs w:val="28"/>
        </w:rPr>
      </w:pPr>
      <w:r w:rsidRPr="007C1D58">
        <w:rPr>
          <w:rFonts w:ascii="Calibri Light" w:hAnsi="Calibri Light" w:cs="Calibri Light"/>
          <w:sz w:val="28"/>
          <w:szCs w:val="28"/>
        </w:rPr>
        <w:t>Engaged reflexivity and its value for transformative higher education in Development Studies</w:t>
      </w:r>
    </w:p>
    <w:p w14:paraId="2D7B55BE"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Presentation</w:t>
      </w:r>
    </w:p>
    <w:p w14:paraId="6F951716" w14:textId="77777777" w:rsidR="00441897" w:rsidRPr="009B2D90" w:rsidRDefault="00441897" w:rsidP="00441897">
      <w:pPr>
        <w:rPr>
          <w:rFonts w:ascii="Calibri Light" w:hAnsi="Calibri Light" w:cs="Calibri Light"/>
          <w:sz w:val="21"/>
          <w:szCs w:val="21"/>
        </w:rPr>
      </w:pPr>
      <w:r>
        <w:rPr>
          <w:rFonts w:ascii="Calibri Light" w:hAnsi="Calibri Light" w:cs="Calibri Light"/>
          <w:sz w:val="21"/>
          <w:szCs w:val="21"/>
        </w:rPr>
        <w:t xml:space="preserve">Dr </w:t>
      </w:r>
      <w:r w:rsidRPr="009B2D90">
        <w:rPr>
          <w:rFonts w:ascii="Calibri Light" w:hAnsi="Calibri Light" w:cs="Calibri Light"/>
          <w:sz w:val="21"/>
          <w:szCs w:val="21"/>
        </w:rPr>
        <w:t>Denisse Rodriguez Quinonez, David Lozada</w:t>
      </w:r>
    </w:p>
    <w:p w14:paraId="45A3A89E"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12:00</w:t>
      </w:r>
      <w:r>
        <w:rPr>
          <w:rFonts w:ascii="Calibri Light" w:hAnsi="Calibri Light" w:cs="Calibri Light"/>
          <w:sz w:val="21"/>
          <w:szCs w:val="21"/>
        </w:rPr>
        <w:t>pm</w:t>
      </w:r>
      <w:r w:rsidRPr="009B2D90">
        <w:rPr>
          <w:rFonts w:ascii="Calibri Light" w:hAnsi="Calibri Light" w:cs="Calibri Light"/>
          <w:sz w:val="21"/>
          <w:szCs w:val="21"/>
        </w:rPr>
        <w:t xml:space="preserve"> – 12:</w:t>
      </w:r>
      <w:r>
        <w:rPr>
          <w:rFonts w:ascii="Calibri Light" w:hAnsi="Calibri Light" w:cs="Calibri Light"/>
          <w:sz w:val="21"/>
          <w:szCs w:val="21"/>
        </w:rPr>
        <w:t>15pm</w:t>
      </w:r>
    </w:p>
    <w:p w14:paraId="32889861" w14:textId="77777777" w:rsidR="00441897" w:rsidRPr="009B2D90" w:rsidRDefault="00441897" w:rsidP="00441897">
      <w:pPr>
        <w:rPr>
          <w:rFonts w:ascii="Calibri Light" w:hAnsi="Calibri Light" w:cs="Calibri Light"/>
          <w:sz w:val="21"/>
          <w:szCs w:val="21"/>
        </w:rPr>
      </w:pPr>
    </w:p>
    <w:p w14:paraId="3D4A990E"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We argue that Development Studies education should guide students through a transformative process that builds the necessary skills to enable just development futures in the 21st century, and we advance the concept of ‘engaged reflexivity’ to systematise this process. Interdisciplinary work on transformative higher education has linked reflexivity with the pursue of social justice (Ryan and Walsh 2018, Boronski 2021). One needs to be able to critique “common sense logic in order to see through it and to interrupt it” (Ryan 2011, 93) – this is the main contribution of Freire’s (1970) work on emancipation of the oppressed through conscientisation.   </w:t>
      </w:r>
    </w:p>
    <w:p w14:paraId="71DE836D" w14:textId="77777777" w:rsidR="00441897" w:rsidRPr="009B2D90" w:rsidRDefault="00441897" w:rsidP="00441897">
      <w:pPr>
        <w:rPr>
          <w:rFonts w:ascii="Calibri Light" w:hAnsi="Calibri Light" w:cs="Calibri Light"/>
          <w:sz w:val="21"/>
          <w:szCs w:val="21"/>
        </w:rPr>
      </w:pPr>
    </w:p>
    <w:p w14:paraId="0064E889"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While reflexivity has been discussed in the context of Development Studies research (Camfield 2024; Crabtree 2019), less work has been done to explore its pedagogical use in this field (Nadarajah 2023). To fill this gap, we propose and have implemented ‘engaged reflexivity’ as a critical pedagogy that repositions students as interdependent with the unequal contexts they live and work in, by encouraging awareness of their socio-economic and political positionalities through a three-step process. It starts with questioning one’s assumptions and preconceived notions of development (e.g. what it means to be developed), continues with questioning one’s role as a development practitioner, and concludes with committing to changing praxis – continuous “thought-reflection-action, and thought-reflection on this action” (Mignolo and Walsh 2018, 7).  </w:t>
      </w:r>
    </w:p>
    <w:p w14:paraId="3A396D84" w14:textId="77777777" w:rsidR="00441897" w:rsidRPr="009B2D90" w:rsidRDefault="00441897" w:rsidP="00441897">
      <w:pPr>
        <w:rPr>
          <w:rFonts w:ascii="Calibri Light" w:hAnsi="Calibri Light" w:cs="Calibri Light"/>
          <w:sz w:val="21"/>
          <w:szCs w:val="21"/>
        </w:rPr>
      </w:pPr>
    </w:p>
    <w:p w14:paraId="482B3F10"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In this presentation, we reflect on the implementation of the capstone subject we revamped and have coordinated since February 2022 until 2025. It is a practice based subject, where students are required to translate theory into the design of a development project. We explore how we designed our curriculum using engaged reflexivity, before examining our key achievements and challenges vis-à-vis our experiences. We conclude by briefly discussing the implications of our critical approach within higher education systems.</w:t>
      </w:r>
    </w:p>
    <w:p w14:paraId="3E1F366F" w14:textId="77777777" w:rsidR="00441897" w:rsidRPr="00093E98" w:rsidRDefault="00441897" w:rsidP="00441897">
      <w:pPr>
        <w:rPr>
          <w:rFonts w:ascii="Calibri Light" w:hAnsi="Calibri Light" w:cs="Calibri Light"/>
          <w:sz w:val="22"/>
          <w:szCs w:val="22"/>
        </w:rPr>
      </w:pPr>
    </w:p>
    <w:p w14:paraId="4E781032" w14:textId="77777777" w:rsidR="00441897" w:rsidRPr="007C1D58" w:rsidRDefault="00441897" w:rsidP="00441897">
      <w:pPr>
        <w:pStyle w:val="Heading2"/>
        <w:rPr>
          <w:rFonts w:ascii="Calibri Light" w:hAnsi="Calibri Light" w:cs="Calibri Light"/>
          <w:sz w:val="28"/>
          <w:szCs w:val="28"/>
        </w:rPr>
      </w:pPr>
      <w:r w:rsidRPr="007C1D58">
        <w:rPr>
          <w:rFonts w:ascii="Calibri Light" w:hAnsi="Calibri Light" w:cs="Calibri Light"/>
          <w:sz w:val="28"/>
          <w:szCs w:val="28"/>
        </w:rPr>
        <w:t xml:space="preserve">From conceptual to concrete: learning ethics in a clinical ethics committee </w:t>
      </w:r>
    </w:p>
    <w:p w14:paraId="6F124021"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Workshop</w:t>
      </w:r>
    </w:p>
    <w:p w14:paraId="2A331665"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A/Prof</w:t>
      </w:r>
      <w:r>
        <w:rPr>
          <w:rFonts w:ascii="Calibri Light" w:hAnsi="Calibri Light" w:cs="Calibri Light"/>
          <w:sz w:val="21"/>
          <w:szCs w:val="21"/>
        </w:rPr>
        <w:t>essor</w:t>
      </w:r>
      <w:r w:rsidRPr="009B2D90">
        <w:rPr>
          <w:rFonts w:ascii="Calibri Light" w:hAnsi="Calibri Light" w:cs="Calibri Light"/>
          <w:sz w:val="21"/>
          <w:szCs w:val="21"/>
        </w:rPr>
        <w:t xml:space="preserve"> Rosalind McDougall, Prof</w:t>
      </w:r>
      <w:r>
        <w:rPr>
          <w:rFonts w:ascii="Calibri Light" w:hAnsi="Calibri Light" w:cs="Calibri Light"/>
          <w:sz w:val="21"/>
          <w:szCs w:val="21"/>
        </w:rPr>
        <w:t>essor</w:t>
      </w:r>
      <w:r w:rsidRPr="009B2D90">
        <w:rPr>
          <w:rFonts w:ascii="Calibri Light" w:hAnsi="Calibri Light" w:cs="Calibri Light"/>
          <w:sz w:val="21"/>
          <w:szCs w:val="21"/>
        </w:rPr>
        <w:t xml:space="preserve"> Clare Delany, Mr Jerry Luo, Dr Carolyn Johnson, Prof</w:t>
      </w:r>
      <w:r>
        <w:rPr>
          <w:rFonts w:ascii="Calibri Light" w:hAnsi="Calibri Light" w:cs="Calibri Light"/>
          <w:sz w:val="21"/>
          <w:szCs w:val="21"/>
        </w:rPr>
        <w:t>essor</w:t>
      </w:r>
      <w:r w:rsidRPr="009B2D90">
        <w:rPr>
          <w:rFonts w:ascii="Calibri Light" w:hAnsi="Calibri Light" w:cs="Calibri Light"/>
          <w:sz w:val="21"/>
          <w:szCs w:val="21"/>
        </w:rPr>
        <w:t xml:space="preserve"> Lynn Gillam, Ms Katheryn Hall, Ms Sharon Feldman, Ms Meaghan Storey </w:t>
      </w:r>
    </w:p>
    <w:p w14:paraId="04EEE375"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12:30</w:t>
      </w:r>
      <w:r>
        <w:rPr>
          <w:rFonts w:ascii="Calibri Light" w:hAnsi="Calibri Light" w:cs="Calibri Light"/>
          <w:sz w:val="21"/>
          <w:szCs w:val="21"/>
        </w:rPr>
        <w:t>pm</w:t>
      </w:r>
      <w:r w:rsidRPr="009B2D90">
        <w:rPr>
          <w:rFonts w:ascii="Calibri Light" w:hAnsi="Calibri Light" w:cs="Calibri Light"/>
          <w:sz w:val="21"/>
          <w:szCs w:val="21"/>
        </w:rPr>
        <w:t xml:space="preserve"> – 12:45</w:t>
      </w:r>
      <w:r>
        <w:rPr>
          <w:rFonts w:ascii="Calibri Light" w:hAnsi="Calibri Light" w:cs="Calibri Light"/>
          <w:sz w:val="21"/>
          <w:szCs w:val="21"/>
        </w:rPr>
        <w:t>pm</w:t>
      </w:r>
    </w:p>
    <w:p w14:paraId="5B98ACE9" w14:textId="77777777" w:rsidR="00441897" w:rsidRPr="009B2D90" w:rsidRDefault="00441897" w:rsidP="00441897">
      <w:pPr>
        <w:rPr>
          <w:rFonts w:ascii="Calibri Light" w:hAnsi="Calibri Light" w:cs="Calibri Light"/>
          <w:sz w:val="21"/>
          <w:szCs w:val="21"/>
        </w:rPr>
      </w:pPr>
    </w:p>
    <w:p w14:paraId="0B2E4356"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Medical students witness and experience ethical challenges during their clinical placements. A Student Clinical Ethics Committee (SCEC) is a novel experiential learning approach to support students to reflect on these challenges, developing skills of ethical practice (1). In 2024-5, we piloted an SCEC as an enrichment opportunity for MD students. A total of 120 students across all year levels and clinical schools participated.  </w:t>
      </w:r>
    </w:p>
    <w:p w14:paraId="08D9E1CF" w14:textId="77777777" w:rsidR="00441897" w:rsidRPr="009B2D90" w:rsidRDefault="00441897" w:rsidP="00441897">
      <w:pPr>
        <w:rPr>
          <w:rFonts w:ascii="Calibri Light" w:hAnsi="Calibri Light" w:cs="Calibri Light"/>
          <w:sz w:val="21"/>
          <w:szCs w:val="21"/>
        </w:rPr>
      </w:pPr>
    </w:p>
    <w:p w14:paraId="29B87215"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The educators involved in the project also work as clinical ethicists across several Melbourne hospitals. The training, referral process and model of ethics deliberation used in the SCEC reflect the real-world functioning of hospital clinical ethics services . In the SCEC, educators facilitated case consultations for students as they would for clinicians in the hospital setting.  </w:t>
      </w:r>
    </w:p>
    <w:p w14:paraId="23FD45BB" w14:textId="77777777" w:rsidR="00441897" w:rsidRPr="009B2D90" w:rsidRDefault="00441897" w:rsidP="00441897">
      <w:pPr>
        <w:rPr>
          <w:rFonts w:ascii="Calibri Light" w:hAnsi="Calibri Light" w:cs="Calibri Light"/>
          <w:sz w:val="21"/>
          <w:szCs w:val="21"/>
        </w:rPr>
      </w:pPr>
    </w:p>
    <w:p w14:paraId="4668CFF4"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Each SCEC meeting was an ethicist-led discussion of a de-identified case referred by an MD student, with a summary of the discussion prepared by a volunteer student notetaker. SCECs provided a safe space for students to engage in structured and supported ethical deliberation. Students discovered a language and thinking structure to assist in articulating their own ethical views and contributing to ethical discussions in the workplace.    </w:t>
      </w:r>
    </w:p>
    <w:p w14:paraId="3DFEA63F" w14:textId="77777777" w:rsidR="00441897" w:rsidRPr="009B2D90" w:rsidRDefault="00441897" w:rsidP="00441897">
      <w:pPr>
        <w:rPr>
          <w:rFonts w:ascii="Calibri Light" w:hAnsi="Calibri Light" w:cs="Calibri Light"/>
          <w:sz w:val="21"/>
          <w:szCs w:val="21"/>
        </w:rPr>
      </w:pPr>
    </w:p>
    <w:p w14:paraId="6D3C9A39"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This presentation will discuss the design and experience of the SCEC including governance, confidentiality, risk management, and evaluation data. In our view, an SCEC is an effective way of bringing the workplace into ethics teaching, enabling development of practical ethics skills in the form of ethical reflection and reasoning in collaboration with others. It builds a cohort of peers interested in ethics and contributes to nurturing future leaders in clinical ethics. </w:t>
      </w:r>
    </w:p>
    <w:p w14:paraId="48F566A8" w14:textId="77777777" w:rsidR="00441897" w:rsidRPr="009B2D90" w:rsidRDefault="00441897" w:rsidP="00441897">
      <w:pPr>
        <w:rPr>
          <w:rFonts w:ascii="Calibri Light" w:hAnsi="Calibri Light" w:cs="Calibri Light"/>
          <w:sz w:val="21"/>
          <w:szCs w:val="21"/>
        </w:rPr>
      </w:pPr>
    </w:p>
    <w:p w14:paraId="09700EBB"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Reference</w:t>
      </w:r>
    </w:p>
    <w:p w14:paraId="2AF1CB4A"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Johnston, C. (2016). Roles of student ethics committees in preparing future physicians. AMA Journal of Ethics, 18(5), 501–505. </w:t>
      </w:r>
      <w:hyperlink r:id="rId15" w:history="1">
        <w:r w:rsidRPr="009B2D90">
          <w:rPr>
            <w:rStyle w:val="Hyperlink"/>
            <w:rFonts w:ascii="Calibri Light" w:hAnsi="Calibri Light" w:cs="Calibri Light"/>
            <w:sz w:val="21"/>
            <w:szCs w:val="21"/>
          </w:rPr>
          <w:t>https://doi.org/10.1001/journalofethics.2016.18.5.medu1-1605</w:t>
        </w:r>
      </w:hyperlink>
      <w:r w:rsidRPr="009B2D90">
        <w:rPr>
          <w:rFonts w:ascii="Calibri Light" w:hAnsi="Calibri Light" w:cs="Calibri Light"/>
          <w:sz w:val="21"/>
          <w:szCs w:val="21"/>
        </w:rPr>
        <w:t xml:space="preserve">    </w:t>
      </w:r>
    </w:p>
    <w:p w14:paraId="1910A7EF" w14:textId="77777777" w:rsidR="00441897" w:rsidRDefault="00441897" w:rsidP="00441897">
      <w:pPr>
        <w:rPr>
          <w:rFonts w:ascii="Calibri Light" w:hAnsi="Calibri Light" w:cs="Calibri Light"/>
          <w:sz w:val="22"/>
          <w:szCs w:val="22"/>
        </w:rPr>
      </w:pPr>
    </w:p>
    <w:p w14:paraId="2F072B55" w14:textId="77777777" w:rsidR="00441897" w:rsidRPr="00566BE3" w:rsidRDefault="00441897" w:rsidP="00441897">
      <w:pPr>
        <w:pStyle w:val="Heading2"/>
        <w:spacing w:line="368" w:lineRule="atLeast"/>
        <w:rPr>
          <w:rFonts w:ascii="Calibri Light" w:hAnsi="Calibri Light" w:cs="Calibri Light"/>
          <w:color w:val="0F4761"/>
          <w:sz w:val="28"/>
          <w:szCs w:val="28"/>
        </w:rPr>
      </w:pPr>
      <w:r w:rsidRPr="00566BE3">
        <w:rPr>
          <w:rFonts w:ascii="Calibri Light" w:hAnsi="Calibri Light" w:cs="Calibri Light"/>
          <w:color w:val="0F4761"/>
          <w:sz w:val="28"/>
          <w:szCs w:val="28"/>
        </w:rPr>
        <w:t>Using a podcast interview assessment task as an ‘enhanced assessment’ tool for reflective practice</w:t>
      </w:r>
    </w:p>
    <w:p w14:paraId="41161580" w14:textId="77777777" w:rsidR="00441897" w:rsidRPr="00587B62" w:rsidRDefault="00441897" w:rsidP="00441897">
      <w:pPr>
        <w:pStyle w:val="NoSpacing"/>
        <w:rPr>
          <w:rFonts w:ascii="Calibri Light" w:hAnsi="Calibri Light" w:cs="Calibri Light"/>
          <w:color w:val="212121"/>
          <w:sz w:val="21"/>
          <w:szCs w:val="21"/>
        </w:rPr>
      </w:pPr>
      <w:r w:rsidRPr="00587B62">
        <w:rPr>
          <w:rFonts w:ascii="Calibri Light" w:hAnsi="Calibri Light" w:cs="Calibri Light"/>
          <w:sz w:val="21"/>
          <w:szCs w:val="21"/>
        </w:rPr>
        <w:t>Presentation</w:t>
      </w:r>
    </w:p>
    <w:p w14:paraId="07439D21" w14:textId="77777777" w:rsidR="00441897" w:rsidRPr="00587B62" w:rsidRDefault="00441897" w:rsidP="00441897">
      <w:pPr>
        <w:pStyle w:val="NoSpacing"/>
        <w:rPr>
          <w:rFonts w:ascii="Calibri Light" w:hAnsi="Calibri Light" w:cs="Calibri Light"/>
          <w:sz w:val="21"/>
          <w:szCs w:val="21"/>
        </w:rPr>
      </w:pPr>
      <w:r w:rsidRPr="00587B62">
        <w:rPr>
          <w:rFonts w:ascii="Calibri Light" w:hAnsi="Calibri Light" w:cs="Calibri Light"/>
          <w:sz w:val="21"/>
          <w:szCs w:val="21"/>
        </w:rPr>
        <w:t>A/Professor Nathan Stam</w:t>
      </w:r>
    </w:p>
    <w:p w14:paraId="47EFB55B" w14:textId="77777777" w:rsidR="00441897" w:rsidRPr="00587B62" w:rsidRDefault="00441897" w:rsidP="00441897">
      <w:pPr>
        <w:pStyle w:val="NoSpacing"/>
        <w:rPr>
          <w:rFonts w:ascii="Calibri Light" w:hAnsi="Calibri Light" w:cs="Calibri Light"/>
          <w:sz w:val="21"/>
          <w:szCs w:val="21"/>
        </w:rPr>
      </w:pPr>
      <w:r w:rsidRPr="00587B62">
        <w:rPr>
          <w:rFonts w:ascii="Calibri Light" w:hAnsi="Calibri Light" w:cs="Calibri Light"/>
          <w:sz w:val="21"/>
          <w:szCs w:val="21"/>
        </w:rPr>
        <w:t>12:45pm – 1:00pm</w:t>
      </w:r>
    </w:p>
    <w:p w14:paraId="520D5101" w14:textId="77777777" w:rsidR="00441897" w:rsidRPr="00587B62" w:rsidRDefault="00441897" w:rsidP="00441897">
      <w:pPr>
        <w:pStyle w:val="xmsonormal"/>
        <w:spacing w:before="0" w:beforeAutospacing="0" w:after="0" w:afterAutospacing="0" w:line="276" w:lineRule="atLeast"/>
        <w:rPr>
          <w:rFonts w:ascii="Calibri Light" w:hAnsi="Calibri Light" w:cs="Calibri Light"/>
          <w:color w:val="212121"/>
          <w:sz w:val="21"/>
          <w:szCs w:val="21"/>
        </w:rPr>
      </w:pPr>
    </w:p>
    <w:p w14:paraId="63E9713F" w14:textId="77777777" w:rsidR="00441897" w:rsidRPr="00587B62" w:rsidRDefault="00441897" w:rsidP="00441897">
      <w:pPr>
        <w:pStyle w:val="xmsonormal"/>
        <w:spacing w:before="0" w:beforeAutospacing="0" w:after="160" w:afterAutospacing="0" w:line="276" w:lineRule="atLeast"/>
        <w:rPr>
          <w:rFonts w:ascii="Calibri Light" w:hAnsi="Calibri Light" w:cs="Calibri Light"/>
          <w:color w:val="212121"/>
          <w:sz w:val="21"/>
          <w:szCs w:val="21"/>
        </w:rPr>
      </w:pPr>
      <w:r w:rsidRPr="00587B62">
        <w:rPr>
          <w:rFonts w:ascii="Calibri Light" w:hAnsi="Calibri Light" w:cs="Calibri Light"/>
          <w:color w:val="000000"/>
          <w:sz w:val="21"/>
          <w:szCs w:val="21"/>
        </w:rPr>
        <w:t>Students in the Master of Public Health program come from a range of different backgrounds and can have substantially different levels of experience. Graduates however are all required a high level of leadership and adaptability in order to effectively engage, communicate and contribute their technical expertise in multidisciplinary teams, as well as to range of different health, community and political audiences. One aspect of this for the students completing the program is to recognise their own strength, weaknesses and areas for development. This is particularly important for some of the functional requirements associated with the different roles that they may undertake that may not play to their strengths. </w:t>
      </w:r>
    </w:p>
    <w:p w14:paraId="0DAA6E95" w14:textId="77777777" w:rsidR="00441897" w:rsidRDefault="00441897" w:rsidP="00441897">
      <w:pPr>
        <w:pStyle w:val="xmsonormal"/>
        <w:spacing w:before="0" w:beforeAutospacing="0" w:after="160" w:afterAutospacing="0" w:line="276" w:lineRule="atLeast"/>
        <w:rPr>
          <w:rFonts w:ascii="Calibri Light" w:hAnsi="Calibri Light" w:cs="Calibri Light"/>
          <w:color w:val="000000"/>
          <w:sz w:val="21"/>
          <w:szCs w:val="21"/>
        </w:rPr>
      </w:pPr>
      <w:r w:rsidRPr="00587B62">
        <w:rPr>
          <w:rFonts w:ascii="Calibri Light" w:hAnsi="Calibri Light" w:cs="Calibri Light"/>
          <w:color w:val="000000"/>
          <w:sz w:val="21"/>
          <w:szCs w:val="21"/>
        </w:rPr>
        <w:t>Personal insight and reflective practice is a key component for this, and as part of the Leadership subject for the Master of Public Health program we developed a reflective leadership podcast interview as an ‘enhanced’ assessment task for students to complete in this subject. This assessment task replaced a standard written reflective assessment, and achieved the same reflective learning outcomes but also ‘enhanced’ this by facilitating a reflection on their areas of strength and development with an experienced leader, to explore common challenges for new people in the field (including imposter syndrome) and to improve connection opportunities with industry. This assessment task also ‘enhanced’ contemporary student skills that may be used when they graduate, while also introducing diversity in the subject assessment regime, with the potential for opportunities in the development of student portfolios and as a secure assessment task.</w:t>
      </w:r>
    </w:p>
    <w:p w14:paraId="5E6104CC" w14:textId="77777777" w:rsidR="00441897" w:rsidRPr="00077805" w:rsidRDefault="00441897" w:rsidP="00441897">
      <w:pPr>
        <w:pStyle w:val="NoSpacing"/>
      </w:pPr>
    </w:p>
    <w:p w14:paraId="4B01E891" w14:textId="77777777" w:rsidR="00441897" w:rsidRPr="007C1D58" w:rsidRDefault="00441897" w:rsidP="00441897">
      <w:pPr>
        <w:pStyle w:val="Heading2"/>
        <w:rPr>
          <w:rFonts w:ascii="Calibri Light" w:hAnsi="Calibri Light" w:cs="Calibri Light"/>
          <w:sz w:val="28"/>
          <w:szCs w:val="28"/>
        </w:rPr>
      </w:pPr>
      <w:r w:rsidRPr="007C1D58">
        <w:rPr>
          <w:rFonts w:ascii="Calibri Light" w:hAnsi="Calibri Light" w:cs="Calibri Light"/>
          <w:sz w:val="28"/>
          <w:szCs w:val="28"/>
        </w:rPr>
        <w:t>Learning professionalism using creativity and diversity concepts</w:t>
      </w:r>
    </w:p>
    <w:p w14:paraId="2343D014"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Workshop</w:t>
      </w:r>
    </w:p>
    <w:p w14:paraId="7B925B17" w14:textId="77777777" w:rsidR="00441897" w:rsidRPr="009B2D90" w:rsidRDefault="00441897" w:rsidP="00441897">
      <w:pPr>
        <w:rPr>
          <w:rFonts w:ascii="Calibri Light" w:hAnsi="Calibri Light" w:cs="Calibri Light"/>
          <w:sz w:val="21"/>
          <w:szCs w:val="21"/>
        </w:rPr>
      </w:pPr>
      <w:r>
        <w:rPr>
          <w:rFonts w:ascii="Calibri Light" w:hAnsi="Calibri Light" w:cs="Calibri Light"/>
          <w:sz w:val="21"/>
          <w:szCs w:val="21"/>
        </w:rPr>
        <w:t xml:space="preserve">Dr </w:t>
      </w:r>
      <w:r w:rsidRPr="009B2D90">
        <w:rPr>
          <w:rFonts w:ascii="Calibri Light" w:hAnsi="Calibri Light" w:cs="Calibri Light"/>
          <w:sz w:val="21"/>
          <w:szCs w:val="21"/>
        </w:rPr>
        <w:t xml:space="preserve">Guy Morrow, </w:t>
      </w:r>
      <w:r>
        <w:rPr>
          <w:rFonts w:ascii="Calibri Light" w:hAnsi="Calibri Light" w:cs="Calibri Light"/>
          <w:sz w:val="21"/>
          <w:szCs w:val="21"/>
        </w:rPr>
        <w:t xml:space="preserve">A/Professor </w:t>
      </w:r>
      <w:r w:rsidRPr="009B2D90">
        <w:rPr>
          <w:rFonts w:ascii="Calibri Light" w:hAnsi="Calibri Light" w:cs="Calibri Light"/>
          <w:sz w:val="21"/>
          <w:szCs w:val="21"/>
        </w:rPr>
        <w:t xml:space="preserve">Kwang Cham, </w:t>
      </w:r>
      <w:r>
        <w:rPr>
          <w:rFonts w:ascii="Calibri Light" w:hAnsi="Calibri Light" w:cs="Calibri Light"/>
          <w:sz w:val="21"/>
          <w:szCs w:val="21"/>
        </w:rPr>
        <w:t xml:space="preserve">Dr </w:t>
      </w:r>
      <w:r w:rsidRPr="009B2D90">
        <w:rPr>
          <w:rFonts w:ascii="Calibri Light" w:hAnsi="Calibri Light" w:cs="Calibri Light"/>
          <w:sz w:val="21"/>
          <w:szCs w:val="21"/>
        </w:rPr>
        <w:t xml:space="preserve">Anu Polster </w:t>
      </w:r>
    </w:p>
    <w:p w14:paraId="38BD7AAA"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1:00</w:t>
      </w:r>
      <w:r>
        <w:rPr>
          <w:rFonts w:ascii="Calibri Light" w:hAnsi="Calibri Light" w:cs="Calibri Light"/>
          <w:sz w:val="21"/>
          <w:szCs w:val="21"/>
        </w:rPr>
        <w:t xml:space="preserve">pm </w:t>
      </w:r>
      <w:r w:rsidRPr="009B2D90">
        <w:rPr>
          <w:rFonts w:ascii="Calibri Light" w:hAnsi="Calibri Light" w:cs="Calibri Light"/>
          <w:sz w:val="21"/>
          <w:szCs w:val="21"/>
        </w:rPr>
        <w:t>– 1:15</w:t>
      </w:r>
      <w:r>
        <w:rPr>
          <w:rFonts w:ascii="Calibri Light" w:hAnsi="Calibri Light" w:cs="Calibri Light"/>
          <w:sz w:val="21"/>
          <w:szCs w:val="21"/>
        </w:rPr>
        <w:t>pm</w:t>
      </w:r>
    </w:p>
    <w:p w14:paraId="5817A898" w14:textId="77777777" w:rsidR="00441897" w:rsidRPr="009B2D90" w:rsidRDefault="00441897" w:rsidP="00441897">
      <w:pPr>
        <w:rPr>
          <w:rFonts w:ascii="Calibri Light" w:hAnsi="Calibri Light" w:cs="Calibri Light"/>
          <w:sz w:val="21"/>
          <w:szCs w:val="21"/>
        </w:rPr>
      </w:pPr>
    </w:p>
    <w:p w14:paraId="1EABAB15"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Our paper presents the findings from a research collaboration between staff in the Faculty of Arts and the Faculty of Medicine, Dentistry and Health Sciences and it relates to the conference theme of employability through its consideration of how we teach ‘professionalism’. We propose that we present this paper by way of a long presentation (15 minutes) as it involves the presentation of a substantial paper, based on formal research.   </w:t>
      </w:r>
    </w:p>
    <w:p w14:paraId="3ACF12A1" w14:textId="77777777" w:rsidR="00441897" w:rsidRPr="009B2D90" w:rsidRDefault="00441897" w:rsidP="00441897">
      <w:pPr>
        <w:rPr>
          <w:rFonts w:ascii="Calibri Light" w:hAnsi="Calibri Light" w:cs="Calibri Light"/>
          <w:sz w:val="21"/>
          <w:szCs w:val="21"/>
        </w:rPr>
      </w:pPr>
    </w:p>
    <w:p w14:paraId="350A87B3"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Professionalism is a multidimensional sociocultural construct that is abstract, evolving and context-dependent in nature. This has made the teaching and assessment of professionalism in healthcare complex and challenging. A lack of professionalism can increase patient risk and litigation. </w:t>
      </w:r>
    </w:p>
    <w:p w14:paraId="7004B65D" w14:textId="77777777" w:rsidR="00441897" w:rsidRPr="009B2D90" w:rsidRDefault="00441897" w:rsidP="00441897">
      <w:pPr>
        <w:rPr>
          <w:rFonts w:ascii="Calibri Light" w:hAnsi="Calibri Light" w:cs="Calibri Light"/>
          <w:sz w:val="21"/>
          <w:szCs w:val="21"/>
        </w:rPr>
      </w:pPr>
    </w:p>
    <w:p w14:paraId="7FD513E7"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This paper examines group creativity and diversity across healthcare and non-healthcare disciplines and how they can assist students in constructing their own understandings and knowledge of professionalism. It is proposed that linking professionalism to creativity will improve understanding on how to help students studying healthcare learn about professionalism better.  </w:t>
      </w:r>
    </w:p>
    <w:p w14:paraId="2C698A5E" w14:textId="77777777" w:rsidR="00441897" w:rsidRPr="009B2D90" w:rsidRDefault="00441897" w:rsidP="00441897">
      <w:pPr>
        <w:rPr>
          <w:rFonts w:ascii="Calibri Light" w:hAnsi="Calibri Light" w:cs="Calibri Light"/>
          <w:sz w:val="21"/>
          <w:szCs w:val="21"/>
        </w:rPr>
      </w:pPr>
    </w:p>
    <w:p w14:paraId="67EDFEF4"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A total of 30 students from different tertiary levels and across disciplines participated in the study. They explored either a gallery or museum and examined an artefact relating to professionalism. Learning experiences were evaluated via survey results and thematic analyses of their reflective essays and semi-structured interviews.  </w:t>
      </w:r>
    </w:p>
    <w:p w14:paraId="305AC96F" w14:textId="77777777" w:rsidR="00441897" w:rsidRPr="009B2D90" w:rsidRDefault="00441897" w:rsidP="00441897">
      <w:pPr>
        <w:rPr>
          <w:rFonts w:ascii="Calibri Light" w:hAnsi="Calibri Light" w:cs="Calibri Light"/>
          <w:sz w:val="21"/>
          <w:szCs w:val="21"/>
        </w:rPr>
      </w:pPr>
    </w:p>
    <w:p w14:paraId="25EE654B"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 Participants reported increased understanding of professionalism and appreciation of perspectives and skills of others. The creative aspect of the task was fun and engaging, and group diversity enabled different opinions and perspectives to be heard and shared. This is analogous to a professional working environment. Themes generated from the essays were: (a) intrinsic motivation, (b) diversity, (c) learnings of professionalism, and (d) challenge encountered.  </w:t>
      </w:r>
    </w:p>
    <w:p w14:paraId="45B0AA0A" w14:textId="77777777" w:rsidR="00441897" w:rsidRPr="009B2D90" w:rsidRDefault="00441897" w:rsidP="00441897">
      <w:pPr>
        <w:rPr>
          <w:rFonts w:ascii="Calibri Light" w:hAnsi="Calibri Light" w:cs="Calibri Light"/>
          <w:sz w:val="21"/>
          <w:szCs w:val="21"/>
        </w:rPr>
      </w:pPr>
    </w:p>
    <w:p w14:paraId="25781987"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 The results of this research make a meaningful contribution to existing literature by empirically demonstrating that students from different disciplines could better construct their own understandings of professionalism when their learning activities were performed in an authentically creative and diverse setting. This educational concept is underpinned by diverse types of creativities that are not mutually exclusive. It is hoped that this first piece of evidence will stimulate more studies on utilising group creativity and diversity in healthcare education.</w:t>
      </w:r>
    </w:p>
    <w:p w14:paraId="0B7805FF" w14:textId="77777777" w:rsidR="00441897" w:rsidRPr="00093E98" w:rsidRDefault="00441897" w:rsidP="00441897">
      <w:pPr>
        <w:rPr>
          <w:rFonts w:ascii="Calibri Light" w:hAnsi="Calibri Light" w:cs="Calibri Light"/>
          <w:sz w:val="22"/>
          <w:szCs w:val="22"/>
        </w:rPr>
      </w:pPr>
      <w:r w:rsidRPr="00093E98">
        <w:rPr>
          <w:rFonts w:ascii="Calibri Light" w:hAnsi="Calibri Light" w:cs="Calibri Light"/>
          <w:sz w:val="22"/>
          <w:szCs w:val="22"/>
        </w:rPr>
        <w:br w:type="page"/>
      </w:r>
    </w:p>
    <w:p w14:paraId="168AB2B9" w14:textId="77777777" w:rsidR="00441897" w:rsidRPr="007C1D58" w:rsidRDefault="00441897" w:rsidP="00441897">
      <w:pPr>
        <w:pStyle w:val="Heading1"/>
        <w:rPr>
          <w:rFonts w:ascii="Calibri Light" w:hAnsi="Calibri Light" w:cs="Calibri Light"/>
          <w:b/>
          <w:bCs/>
        </w:rPr>
      </w:pPr>
      <w:r w:rsidRPr="007C1D58">
        <w:rPr>
          <w:rFonts w:ascii="Calibri Light" w:hAnsi="Calibri Light" w:cs="Calibri Light"/>
          <w:b/>
          <w:bCs/>
        </w:rPr>
        <w:t xml:space="preserve">Pedagogy (PM </w:t>
      </w:r>
      <w:r>
        <w:rPr>
          <w:rFonts w:ascii="Calibri Light" w:hAnsi="Calibri Light" w:cs="Calibri Light"/>
          <w:b/>
          <w:bCs/>
        </w:rPr>
        <w:t>s</w:t>
      </w:r>
      <w:r w:rsidRPr="007C1D58">
        <w:rPr>
          <w:rFonts w:ascii="Calibri Light" w:hAnsi="Calibri Light" w:cs="Calibri Light"/>
          <w:b/>
          <w:bCs/>
        </w:rPr>
        <w:t>ession)</w:t>
      </w:r>
    </w:p>
    <w:p w14:paraId="61F727B1" w14:textId="77777777" w:rsidR="00441897" w:rsidRPr="00254B82" w:rsidRDefault="00441897" w:rsidP="00441897">
      <w:pPr>
        <w:pStyle w:val="Heading2"/>
        <w:rPr>
          <w:rFonts w:ascii="Calibri Light" w:hAnsi="Calibri Light" w:cs="Calibri Light"/>
          <w:sz w:val="28"/>
          <w:szCs w:val="28"/>
        </w:rPr>
      </w:pPr>
      <w:r w:rsidRPr="00254B82">
        <w:rPr>
          <w:rFonts w:ascii="Calibri Light" w:hAnsi="Calibri Light" w:cs="Calibri Light"/>
          <w:sz w:val="28"/>
          <w:szCs w:val="28"/>
        </w:rPr>
        <w:t>“My views changed from thinking that the conflict could be simply resolved to understanding the nuances…”: Diving into Global Politics through Simulation-based Learning</w:t>
      </w:r>
    </w:p>
    <w:p w14:paraId="61BA8BE3"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Presentation </w:t>
      </w:r>
    </w:p>
    <w:p w14:paraId="4C957475" w14:textId="77777777" w:rsidR="00441897" w:rsidRPr="009B2D90" w:rsidRDefault="00441897" w:rsidP="00441897">
      <w:pPr>
        <w:rPr>
          <w:rFonts w:ascii="Calibri Light" w:hAnsi="Calibri Light" w:cs="Calibri Light"/>
          <w:sz w:val="21"/>
          <w:szCs w:val="21"/>
        </w:rPr>
      </w:pPr>
      <w:r>
        <w:rPr>
          <w:rFonts w:ascii="Calibri Light" w:hAnsi="Calibri Light" w:cs="Calibri Light"/>
          <w:sz w:val="21"/>
          <w:szCs w:val="21"/>
        </w:rPr>
        <w:t xml:space="preserve">Dr </w:t>
      </w:r>
      <w:r w:rsidRPr="009B2D90">
        <w:rPr>
          <w:rFonts w:ascii="Calibri Light" w:hAnsi="Calibri Light" w:cs="Calibri Light"/>
          <w:sz w:val="21"/>
          <w:szCs w:val="21"/>
        </w:rPr>
        <w:t xml:space="preserve">Gonzalo Villanueva </w:t>
      </w:r>
    </w:p>
    <w:p w14:paraId="1CA1830C"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2:30</w:t>
      </w:r>
      <w:r>
        <w:rPr>
          <w:rFonts w:ascii="Calibri Light" w:hAnsi="Calibri Light" w:cs="Calibri Light"/>
          <w:sz w:val="21"/>
          <w:szCs w:val="21"/>
        </w:rPr>
        <w:t>pm</w:t>
      </w:r>
      <w:r w:rsidRPr="009B2D90">
        <w:rPr>
          <w:rFonts w:ascii="Calibri Light" w:hAnsi="Calibri Light" w:cs="Calibri Light"/>
          <w:sz w:val="21"/>
          <w:szCs w:val="21"/>
        </w:rPr>
        <w:t xml:space="preserve"> – 2:45</w:t>
      </w:r>
      <w:r>
        <w:rPr>
          <w:rFonts w:ascii="Calibri Light" w:hAnsi="Calibri Light" w:cs="Calibri Light"/>
          <w:sz w:val="21"/>
          <w:szCs w:val="21"/>
        </w:rPr>
        <w:t>pm</w:t>
      </w:r>
    </w:p>
    <w:p w14:paraId="7B2D3554" w14:textId="77777777" w:rsidR="00441897" w:rsidRPr="009B2D90" w:rsidRDefault="00441897" w:rsidP="00441897">
      <w:pPr>
        <w:rPr>
          <w:rFonts w:ascii="Calibri Light" w:hAnsi="Calibri Light" w:cs="Calibri Light"/>
          <w:sz w:val="21"/>
          <w:szCs w:val="21"/>
        </w:rPr>
      </w:pPr>
    </w:p>
    <w:p w14:paraId="1063CCC8"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How can we move students from passive observers of world politics to active learners? This paper reports on the design and evaluation of a Model United Nations Security Council simulation in International Politics (INST10001), one of the Faculty’s largest first-year subjects. Building on evidence that simulations can enhance engagement, self-efficacy, and a range of cognitive, affective, and regulatory outcomes (Baranowski &amp; Weir 2015; Duchatelet et al. 2018; Hendrickson 2021), the activity was designed in to (1) articulate explicit content, skill, and affective goals (Levin-Banchik 2023) and (2) embed reflection-in-action checkpoints to strengthen metacognition and transfer (Schön 1991; Hammond &amp; Albert 2020).    </w:t>
      </w:r>
    </w:p>
    <w:p w14:paraId="5FB3D278" w14:textId="77777777" w:rsidR="00441897" w:rsidRPr="009B2D90" w:rsidRDefault="00441897" w:rsidP="00441897">
      <w:pPr>
        <w:rPr>
          <w:rFonts w:ascii="Calibri Light" w:hAnsi="Calibri Light" w:cs="Calibri Light"/>
          <w:sz w:val="21"/>
          <w:szCs w:val="21"/>
        </w:rPr>
      </w:pPr>
    </w:p>
    <w:p w14:paraId="109E402E"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The preliminary results from the study showcase rich insights into how students’ knowledge, perceptions of legitimacy, and emotional responses shift through participation. A mixed-methods pre/post survey design (Giovanello et al., 2013; Kartal, 2021) now captures not only cognitive outcomes, such as knowledge retention (Levin-Banchik, 2018), but also affective and metacognitive dimensions. Preliminary results suggest that simulations do more than “engage”: they can unsettle assumptions, amplify empathy, and highlight the tensions of international diplomacy, particularly around veto power and the politics of obstruction. At the same time, they surface discomfort as a productive site of learning, (Duchatelet et al. 2018).   </w:t>
      </w:r>
    </w:p>
    <w:p w14:paraId="2210DE7C" w14:textId="77777777" w:rsidR="00441897" w:rsidRPr="009B2D90" w:rsidRDefault="00441897" w:rsidP="00441897">
      <w:pPr>
        <w:rPr>
          <w:rFonts w:ascii="Calibri Light" w:hAnsi="Calibri Light" w:cs="Calibri Light"/>
          <w:sz w:val="21"/>
          <w:szCs w:val="21"/>
        </w:rPr>
      </w:pPr>
    </w:p>
    <w:p w14:paraId="7C33F03E"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 This presentation shares the principles guiding the simulation design and early lessons from the evaluation. It argues that simulations, when carefully scaffolded, can extend beyond role-play to become catalysts for metacognition, reflection, and deeper disciplinary learning. The session will be of interest to educators seeking scalable strategies to integrate experiential learning and authentic assessment across the Arts.</w:t>
      </w:r>
    </w:p>
    <w:p w14:paraId="6F947960" w14:textId="77777777" w:rsidR="00441897" w:rsidRPr="00093E98" w:rsidRDefault="00441897" w:rsidP="00441897">
      <w:pPr>
        <w:rPr>
          <w:rFonts w:ascii="Calibri Light" w:hAnsi="Calibri Light" w:cs="Calibri Light"/>
          <w:sz w:val="22"/>
          <w:szCs w:val="22"/>
        </w:rPr>
      </w:pPr>
    </w:p>
    <w:p w14:paraId="2E0145A5" w14:textId="77777777" w:rsidR="00441897" w:rsidRPr="007C1D58" w:rsidRDefault="00441897" w:rsidP="00441897">
      <w:pPr>
        <w:pStyle w:val="Heading2"/>
        <w:rPr>
          <w:rFonts w:ascii="Calibri Light" w:hAnsi="Calibri Light" w:cs="Calibri Light"/>
          <w:sz w:val="28"/>
          <w:szCs w:val="28"/>
        </w:rPr>
      </w:pPr>
      <w:r w:rsidRPr="007C1D58">
        <w:rPr>
          <w:rFonts w:ascii="Calibri Light" w:hAnsi="Calibri Light" w:cs="Calibri Light"/>
          <w:sz w:val="28"/>
          <w:szCs w:val="28"/>
        </w:rPr>
        <w:t>Valuing pedagogies of the popular</w:t>
      </w:r>
      <w:r>
        <w:rPr>
          <w:rFonts w:ascii="Calibri Light" w:hAnsi="Calibri Light" w:cs="Calibri Light"/>
          <w:sz w:val="28"/>
          <w:szCs w:val="28"/>
        </w:rPr>
        <w:t>: A</w:t>
      </w:r>
      <w:r w:rsidRPr="007C1D58">
        <w:rPr>
          <w:rFonts w:ascii="Calibri Light" w:hAnsi="Calibri Light" w:cs="Calibri Light"/>
          <w:sz w:val="28"/>
          <w:szCs w:val="28"/>
        </w:rPr>
        <w:t xml:space="preserve"> dancer</w:t>
      </w:r>
      <w:r>
        <w:rPr>
          <w:rFonts w:ascii="Calibri Light" w:hAnsi="Calibri Light" w:cs="Calibri Light"/>
          <w:sz w:val="28"/>
          <w:szCs w:val="28"/>
        </w:rPr>
        <w:t>’</w:t>
      </w:r>
      <w:r w:rsidRPr="007C1D58">
        <w:rPr>
          <w:rFonts w:ascii="Calibri Light" w:hAnsi="Calibri Light" w:cs="Calibri Light"/>
          <w:sz w:val="28"/>
          <w:szCs w:val="28"/>
        </w:rPr>
        <w:t>s approach to teaching cultural studies</w:t>
      </w:r>
    </w:p>
    <w:p w14:paraId="01D9A8D5"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Presentation</w:t>
      </w:r>
    </w:p>
    <w:p w14:paraId="162E9759"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Dr Elena Benthaus</w:t>
      </w:r>
    </w:p>
    <w:p w14:paraId="1470EC02"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2:45</w:t>
      </w:r>
      <w:r>
        <w:rPr>
          <w:rFonts w:ascii="Calibri Light" w:hAnsi="Calibri Light" w:cs="Calibri Light"/>
          <w:sz w:val="21"/>
          <w:szCs w:val="21"/>
        </w:rPr>
        <w:t>pm</w:t>
      </w:r>
      <w:r w:rsidRPr="009B2D90">
        <w:rPr>
          <w:rFonts w:ascii="Calibri Light" w:hAnsi="Calibri Light" w:cs="Calibri Light"/>
          <w:sz w:val="21"/>
          <w:szCs w:val="21"/>
        </w:rPr>
        <w:t xml:space="preserve"> – 3:0</w:t>
      </w:r>
      <w:r>
        <w:rPr>
          <w:rFonts w:ascii="Calibri Light" w:hAnsi="Calibri Light" w:cs="Calibri Light"/>
          <w:sz w:val="21"/>
          <w:szCs w:val="21"/>
        </w:rPr>
        <w:t>0pm</w:t>
      </w:r>
    </w:p>
    <w:p w14:paraId="4B1AB575" w14:textId="77777777" w:rsidR="00441897" w:rsidRPr="009B2D90" w:rsidRDefault="00441897" w:rsidP="00441897">
      <w:pPr>
        <w:rPr>
          <w:rFonts w:ascii="Calibri Light" w:hAnsi="Calibri Light" w:cs="Calibri Light"/>
          <w:sz w:val="21"/>
          <w:szCs w:val="21"/>
        </w:rPr>
      </w:pPr>
    </w:p>
    <w:p w14:paraId="5AB03433"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In “Pedagogies of the Dark: Making Sense of Queer Nightlife,” Eddie Gamboa positions nightlife spaces as spaces of learning, noting that these spaces are “deliberately designed to invite performances of being, and being together, a classroom that enables experimentation and contains possibilities within a designated area” (96). In this presentation, I aim to take this distinct mode of envisioning pedagogy, being together in a classroom that enables experimentation and possibilities, to reflect on the value of using popular dance and popular music practices in the broader cultural studies classroom. Research into the use of popular music in the classroom is usually focused on music education spaces or high school classrooms (Cremata 2017; Green 2006; Kladder and Sutton 2022; Oehler and Hanley 2009; Przybylski and Niknafs 2015; Smith 2014). Though there are some rare excursions into higher education disciplines that are not music subjects but instead use popular music to teach sociology, history, or political science, for example (Martinez 1994; Hawn 2013). Similarly, the research on the use of popular dance methodologies in the classroom usually focuses on dance courses and dance curricula in higher education (Chang and Hogans 2021; Horrigan 2020; Schupp 2017). By extending the theme of roleplaying, games, and simulation to include creative arts methodologies from popular dance and popular music, I intend to unpack the vibes and the rhythms that creative popular arts methodologies foster in the cultural studies classroom and the learning community that is built through these experimental approaches. This tactic, which is not about teaching music or teaching dance directly, which cultural studies classrooms are not designed for, is anchored in the transferability of popular music / popular dance pedagogical practices to set a tone and rhythm, structure classroom discussion, and teach theory through experiential learning.</w:t>
      </w:r>
    </w:p>
    <w:p w14:paraId="34CF7B8B" w14:textId="77777777" w:rsidR="00441897" w:rsidRPr="00093E98" w:rsidRDefault="00441897" w:rsidP="00441897">
      <w:pPr>
        <w:rPr>
          <w:rFonts w:ascii="Calibri Light" w:hAnsi="Calibri Light" w:cs="Calibri Light"/>
          <w:sz w:val="22"/>
          <w:szCs w:val="22"/>
        </w:rPr>
      </w:pPr>
    </w:p>
    <w:p w14:paraId="16C3565F" w14:textId="77777777" w:rsidR="00441897" w:rsidRPr="007C1D58" w:rsidRDefault="00441897" w:rsidP="00441897">
      <w:pPr>
        <w:pStyle w:val="Heading2"/>
        <w:rPr>
          <w:rFonts w:ascii="Calibri Light" w:hAnsi="Calibri Light" w:cs="Calibri Light"/>
          <w:sz w:val="28"/>
          <w:szCs w:val="28"/>
        </w:rPr>
      </w:pPr>
      <w:r w:rsidRPr="007C1D58">
        <w:rPr>
          <w:rFonts w:ascii="Calibri Light" w:hAnsi="Calibri Light" w:cs="Calibri Light"/>
          <w:sz w:val="28"/>
          <w:szCs w:val="28"/>
        </w:rPr>
        <w:t xml:space="preserve">"You can’t be a hegemon and isolationist “: students’ reflections on the decline of the </w:t>
      </w:r>
      <w:r>
        <w:rPr>
          <w:rFonts w:ascii="Calibri Light" w:hAnsi="Calibri Light" w:cs="Calibri Light"/>
          <w:sz w:val="28"/>
          <w:szCs w:val="28"/>
        </w:rPr>
        <w:t>US</w:t>
      </w:r>
      <w:r w:rsidRPr="007C1D58">
        <w:rPr>
          <w:rFonts w:ascii="Calibri Light" w:hAnsi="Calibri Light" w:cs="Calibri Light"/>
          <w:sz w:val="28"/>
          <w:szCs w:val="28"/>
        </w:rPr>
        <w:t xml:space="preserve"> hegemony and the future of the international order</w:t>
      </w:r>
    </w:p>
    <w:p w14:paraId="5ED529F1"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Presentation</w:t>
      </w:r>
    </w:p>
    <w:p w14:paraId="32B6DB91"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Dr Nuri Veronika </w:t>
      </w:r>
    </w:p>
    <w:p w14:paraId="2C121B6D"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3:00</w:t>
      </w:r>
      <w:r>
        <w:rPr>
          <w:rFonts w:ascii="Calibri Light" w:hAnsi="Calibri Light" w:cs="Calibri Light"/>
          <w:sz w:val="21"/>
          <w:szCs w:val="21"/>
        </w:rPr>
        <w:t>pm</w:t>
      </w:r>
      <w:r w:rsidRPr="009B2D90">
        <w:rPr>
          <w:rFonts w:ascii="Calibri Light" w:hAnsi="Calibri Light" w:cs="Calibri Light"/>
          <w:sz w:val="21"/>
          <w:szCs w:val="21"/>
        </w:rPr>
        <w:t xml:space="preserve"> – 3:</w:t>
      </w:r>
      <w:r>
        <w:rPr>
          <w:rFonts w:ascii="Calibri Light" w:hAnsi="Calibri Light" w:cs="Calibri Light"/>
          <w:sz w:val="21"/>
          <w:szCs w:val="21"/>
        </w:rPr>
        <w:t>15pm</w:t>
      </w:r>
    </w:p>
    <w:p w14:paraId="4DB2DE97" w14:textId="77777777" w:rsidR="00441897" w:rsidRPr="009B2D90" w:rsidRDefault="00441897" w:rsidP="00441897">
      <w:pPr>
        <w:rPr>
          <w:rFonts w:ascii="Calibri Light" w:hAnsi="Calibri Light" w:cs="Calibri Light"/>
          <w:sz w:val="21"/>
          <w:szCs w:val="21"/>
        </w:rPr>
      </w:pPr>
    </w:p>
    <w:p w14:paraId="62123752"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This article explores how reflective classroom activities can foster critical thinking in undergraduate International Relations (IR) students, particularly in understanding Hegemonic Stability Theory (HST) amid the current decline of US global leadership. With the US exhibiting signs of hegemonic decline and isolationist tendencies, students were invited to critically assess the viability of hegemonic order through a pedagogical intervention in in-person tutorial classes, where students engaged in a structured group activity ranking the tools of US hegemony and identifying key threats in the absence of a global hegemon. Additionally, in lieu of tutorial attendance, students are tasked to submit individual reflections (in any forms including creative expression i.e. caricatures/ memes) offering personal yet critical insights into the stability and equity of non-hegemonic systems. Drawing on frameworks of critical discussion and reflection as modes of active learning in IR pedagogy, the findings show that while students broadly agree that US hegemony is in decline, they diverge on whether this signals a threat to global stability or an opportunity for systemic reform. The study highlights how reflective and discussion-based activities can deepen theoretical understanding and empower students to critically engage with dominant paradigms in global politics, and open space for imagining more inclusive and equitable alternatives to the current international system. </w:t>
      </w:r>
    </w:p>
    <w:p w14:paraId="6FE13747" w14:textId="77777777" w:rsidR="00441897" w:rsidRPr="00093E98" w:rsidRDefault="00441897" w:rsidP="00441897">
      <w:pPr>
        <w:rPr>
          <w:rFonts w:ascii="Calibri Light" w:hAnsi="Calibri Light" w:cs="Calibri Light"/>
          <w:sz w:val="22"/>
          <w:szCs w:val="22"/>
        </w:rPr>
      </w:pPr>
    </w:p>
    <w:p w14:paraId="2E128D9D" w14:textId="77777777" w:rsidR="00441897" w:rsidRPr="007C1D58" w:rsidRDefault="00441897" w:rsidP="00441897">
      <w:pPr>
        <w:pStyle w:val="Heading2"/>
        <w:rPr>
          <w:rFonts w:ascii="Calibri Light" w:hAnsi="Calibri Light" w:cs="Calibri Light"/>
          <w:sz w:val="28"/>
          <w:szCs w:val="28"/>
        </w:rPr>
      </w:pPr>
      <w:r w:rsidRPr="007C1D58">
        <w:rPr>
          <w:rFonts w:ascii="Calibri Light" w:hAnsi="Calibri Light" w:cs="Calibri Light"/>
          <w:sz w:val="28"/>
          <w:szCs w:val="28"/>
        </w:rPr>
        <w:t>Enhancing classroom learning through innovative uses of PowerPoint</w:t>
      </w:r>
    </w:p>
    <w:p w14:paraId="18CF8C64"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Roundtable</w:t>
      </w:r>
    </w:p>
    <w:p w14:paraId="6D498F53"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Dr Anthony Williams</w:t>
      </w:r>
    </w:p>
    <w:p w14:paraId="3A0C496E"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3:30</w:t>
      </w:r>
      <w:r>
        <w:rPr>
          <w:rFonts w:ascii="Calibri Light" w:hAnsi="Calibri Light" w:cs="Calibri Light"/>
          <w:sz w:val="21"/>
          <w:szCs w:val="21"/>
        </w:rPr>
        <w:t>pm</w:t>
      </w:r>
      <w:r w:rsidRPr="009B2D90">
        <w:rPr>
          <w:rFonts w:ascii="Calibri Light" w:hAnsi="Calibri Light" w:cs="Calibri Light"/>
          <w:sz w:val="21"/>
          <w:szCs w:val="21"/>
        </w:rPr>
        <w:t xml:space="preserve"> – 4:30</w:t>
      </w:r>
      <w:r>
        <w:rPr>
          <w:rFonts w:ascii="Calibri Light" w:hAnsi="Calibri Light" w:cs="Calibri Light"/>
          <w:sz w:val="21"/>
          <w:szCs w:val="21"/>
        </w:rPr>
        <w:t>pm</w:t>
      </w:r>
    </w:p>
    <w:p w14:paraId="0469D88E" w14:textId="77777777" w:rsidR="00441897" w:rsidRPr="009B2D90" w:rsidRDefault="00441897" w:rsidP="00441897">
      <w:pPr>
        <w:rPr>
          <w:rFonts w:ascii="Calibri Light" w:hAnsi="Calibri Light" w:cs="Calibri Light"/>
          <w:sz w:val="21"/>
          <w:szCs w:val="21"/>
        </w:rPr>
      </w:pPr>
    </w:p>
    <w:p w14:paraId="6BA58006"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In most university classrooms, PowerPoint (PPT) slides constitute the main locus of teaching, with students often spending more time engaging with PPTs than with their teachers (Craig &amp; Amernic, 2006; Crang, 2003). In spite of the huge importance of this ubiquitous feature of classroom settings, PPT slides are often associated with learning styles that are antithetical to the active and experiential learning experiences universities are increasingly required to move towards in the age of AI (see Berk, 2012; Craig &amp; Amernic, 2006; Worthington &amp; Levasseur, 2015). As such, many teachers do not exploit, or are unaware of, the full potential of how PPT slides can be utilised to deliver a diverse range of interactive and immersive educational experiences to students (e.g. Meibauer &amp; Nøhr, 2018). Because effective learning is strongly correlated with the quality of learning materials and activities (Steiner, Magee, Jensen &amp; Button, 2018), PPT slides play a crucial, yet underappreciated role, within university classrooms.  </w:t>
      </w:r>
    </w:p>
    <w:p w14:paraId="472D481C" w14:textId="77777777" w:rsidR="00441897" w:rsidRPr="009B2D90" w:rsidRDefault="00441897" w:rsidP="00441897">
      <w:pPr>
        <w:rPr>
          <w:rFonts w:ascii="Calibri Light" w:hAnsi="Calibri Light" w:cs="Calibri Light"/>
          <w:sz w:val="21"/>
          <w:szCs w:val="21"/>
        </w:rPr>
      </w:pPr>
    </w:p>
    <w:p w14:paraId="2F344399"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In this hands-on workshop, we will first explore some innovative ways in which PPT can be used as a teaching tool. We will see how it can enable structured and scaffolded progression of knowledge, foster interactivity and engagement, and assist with classroom management. Furthermore, we will consider how it can enhance student visual engagement, create ‘gamification’ of the classroom (Moncada &amp; Moncada, 2014), and facilitate non-linear progression through learning content (e.g. Meibauer &amp; Nøhr, 2018).  </w:t>
      </w:r>
    </w:p>
    <w:p w14:paraId="03120DDE" w14:textId="77777777" w:rsidR="00441897" w:rsidRPr="009B2D90" w:rsidRDefault="00441897" w:rsidP="00441897">
      <w:pPr>
        <w:rPr>
          <w:rFonts w:ascii="Calibri Light" w:hAnsi="Calibri Light" w:cs="Calibri Light"/>
          <w:sz w:val="21"/>
          <w:szCs w:val="21"/>
        </w:rPr>
      </w:pPr>
    </w:p>
    <w:p w14:paraId="66AAA37C"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During the second part of the workshop, colleagues will be challenged to turn a bland, unengaging PPT slide into an interactive classroom activity, with a view to encouraging reflection upon the possible ways in which they might diversify their pedagogical uses of PPT and enhance classroom learning within their own teaching contexts. Workshop participants will also gain access to a variety of PPT activity templates, which can be adapted for use within teaching and learning design beyond the workshop.  </w:t>
      </w:r>
    </w:p>
    <w:p w14:paraId="3B4EC1D6" w14:textId="77777777" w:rsidR="00441897" w:rsidRPr="009B2D90" w:rsidRDefault="00441897" w:rsidP="00441897">
      <w:pPr>
        <w:rPr>
          <w:rFonts w:ascii="Calibri Light" w:hAnsi="Calibri Light" w:cs="Calibri Light"/>
          <w:sz w:val="21"/>
          <w:szCs w:val="21"/>
        </w:rPr>
      </w:pPr>
    </w:p>
    <w:p w14:paraId="576F0DE6" w14:textId="77777777" w:rsidR="00441897" w:rsidRPr="007C1D58"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Note that the skills and ideas discussed within this workshop are applicable to teaching and learning within any discipline. </w:t>
      </w:r>
    </w:p>
    <w:p w14:paraId="5A75249E" w14:textId="77777777" w:rsidR="00441897" w:rsidRPr="00231D56" w:rsidRDefault="00441897" w:rsidP="00441897">
      <w:pPr>
        <w:pStyle w:val="Heading1"/>
        <w:rPr>
          <w:rFonts w:ascii="Calibri Light" w:hAnsi="Calibri Light" w:cs="Calibri Light"/>
          <w:b/>
          <w:bCs/>
        </w:rPr>
      </w:pPr>
      <w:r w:rsidRPr="00231D56">
        <w:rPr>
          <w:rFonts w:ascii="Calibri Light" w:hAnsi="Calibri Light" w:cs="Calibri Light"/>
          <w:b/>
          <w:bCs/>
        </w:rPr>
        <w:t xml:space="preserve">Diversity, </w:t>
      </w:r>
      <w:r>
        <w:rPr>
          <w:rFonts w:ascii="Calibri Light" w:hAnsi="Calibri Light" w:cs="Calibri Light"/>
          <w:b/>
          <w:bCs/>
        </w:rPr>
        <w:t>e</w:t>
      </w:r>
      <w:r w:rsidRPr="00231D56">
        <w:rPr>
          <w:rFonts w:ascii="Calibri Light" w:hAnsi="Calibri Light" w:cs="Calibri Light"/>
          <w:b/>
          <w:bCs/>
        </w:rPr>
        <w:t xml:space="preserve">quity, </w:t>
      </w:r>
      <w:r>
        <w:rPr>
          <w:rFonts w:ascii="Calibri Light" w:hAnsi="Calibri Light" w:cs="Calibri Light"/>
          <w:b/>
          <w:bCs/>
        </w:rPr>
        <w:t>i</w:t>
      </w:r>
      <w:r w:rsidRPr="00231D56">
        <w:rPr>
          <w:rFonts w:ascii="Calibri Light" w:hAnsi="Calibri Light" w:cs="Calibri Light"/>
          <w:b/>
          <w:bCs/>
        </w:rPr>
        <w:t>nclusi</w:t>
      </w:r>
      <w:r>
        <w:rPr>
          <w:rFonts w:ascii="Calibri Light" w:hAnsi="Calibri Light" w:cs="Calibri Light"/>
          <w:b/>
          <w:bCs/>
        </w:rPr>
        <w:t>on</w:t>
      </w:r>
      <w:r w:rsidRPr="00231D56">
        <w:rPr>
          <w:rFonts w:ascii="Calibri Light" w:hAnsi="Calibri Light" w:cs="Calibri Light"/>
          <w:b/>
          <w:bCs/>
        </w:rPr>
        <w:t xml:space="preserve"> (PM</w:t>
      </w:r>
      <w:r>
        <w:rPr>
          <w:rFonts w:ascii="Calibri Light" w:hAnsi="Calibri Light" w:cs="Calibri Light"/>
          <w:b/>
          <w:bCs/>
        </w:rPr>
        <w:t xml:space="preserve"> session</w:t>
      </w:r>
      <w:r w:rsidRPr="00231D56">
        <w:rPr>
          <w:rFonts w:ascii="Calibri Light" w:hAnsi="Calibri Light" w:cs="Calibri Light"/>
          <w:b/>
          <w:bCs/>
        </w:rPr>
        <w:t>)</w:t>
      </w:r>
    </w:p>
    <w:p w14:paraId="5B0AA919" w14:textId="77777777" w:rsidR="00441897" w:rsidRPr="007C1D58" w:rsidRDefault="00441897" w:rsidP="00441897">
      <w:pPr>
        <w:pStyle w:val="Heading2"/>
        <w:rPr>
          <w:rFonts w:ascii="Calibri Light" w:hAnsi="Calibri Light" w:cs="Calibri Light"/>
          <w:sz w:val="28"/>
          <w:szCs w:val="28"/>
        </w:rPr>
      </w:pPr>
      <w:r w:rsidRPr="007C1D58">
        <w:rPr>
          <w:rFonts w:ascii="Calibri Light" w:hAnsi="Calibri Light" w:cs="Calibri Light"/>
          <w:sz w:val="28"/>
          <w:szCs w:val="28"/>
        </w:rPr>
        <w:t>Collaborative peer review of teaching: enhancing equity and practice in language classrooms</w:t>
      </w:r>
    </w:p>
    <w:p w14:paraId="43060CE8"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Roundtable</w:t>
      </w:r>
    </w:p>
    <w:p w14:paraId="5A29FE8A"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Ruonan Zeng, Dr Zhenyi Guo, Dr Sally Chan, Tamami Mori, Hiroko Woods</w:t>
      </w:r>
    </w:p>
    <w:p w14:paraId="1816E14E"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2:30</w:t>
      </w:r>
      <w:r>
        <w:rPr>
          <w:rFonts w:ascii="Calibri Light" w:hAnsi="Calibri Light" w:cs="Calibri Light"/>
          <w:sz w:val="21"/>
          <w:szCs w:val="21"/>
        </w:rPr>
        <w:t>pm</w:t>
      </w:r>
      <w:r w:rsidRPr="009B2D90">
        <w:rPr>
          <w:rFonts w:ascii="Calibri Light" w:hAnsi="Calibri Light" w:cs="Calibri Light"/>
          <w:sz w:val="21"/>
          <w:szCs w:val="21"/>
        </w:rPr>
        <w:t xml:space="preserve"> – 3:30</w:t>
      </w:r>
      <w:r>
        <w:rPr>
          <w:rFonts w:ascii="Calibri Light" w:hAnsi="Calibri Light" w:cs="Calibri Light"/>
          <w:sz w:val="21"/>
          <w:szCs w:val="21"/>
        </w:rPr>
        <w:t>pm</w:t>
      </w:r>
    </w:p>
    <w:p w14:paraId="40CE39C3" w14:textId="77777777" w:rsidR="00441897" w:rsidRPr="009B2D90" w:rsidRDefault="00441897" w:rsidP="00441897">
      <w:pPr>
        <w:rPr>
          <w:rFonts w:ascii="Calibri Light" w:hAnsi="Calibri Light" w:cs="Calibri Light"/>
          <w:sz w:val="21"/>
          <w:szCs w:val="21"/>
        </w:rPr>
      </w:pPr>
    </w:p>
    <w:p w14:paraId="428AD22B"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Peer review of teaching (PRT) has become an established practice in higher education, valued for enhancing teaching quality, fostering reflective practice, and strengthening collegiality (Gosling, 2013). Yet, most existing research has concentrated on monolingual or discipline-specific settings, and little inter-language collaboration on second language teaching practices was conducted. Inter-language collaboration and dialogue in PRT is a culturally situated practice and offers opportunities and challenges for equitable and effective student learning (Healey et al., 2013).   </w:t>
      </w:r>
    </w:p>
    <w:p w14:paraId="62AD9DC6" w14:textId="77777777" w:rsidR="00441897" w:rsidRPr="009B2D90" w:rsidRDefault="00441897" w:rsidP="00441897">
      <w:pPr>
        <w:rPr>
          <w:rFonts w:ascii="Calibri Light" w:hAnsi="Calibri Light" w:cs="Calibri Light"/>
          <w:sz w:val="21"/>
          <w:szCs w:val="21"/>
        </w:rPr>
      </w:pPr>
    </w:p>
    <w:p w14:paraId="398AB32F"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Thus, we initiated a preliminary attempt on multilingual PRT, where language instructors of Japanese and Chinese observe and provide feedback on one another’s teaching as a mean of advancing equity, inclusion, student engagement, and ultimately, student learning outcomes. Participants reported benefits including heightened awareness of classroom interactional patterns and practical strategies to promote student engagement, more effective teaching approaches and skills, curriculum and material design and implementation.  However, tensions also emerged – when there were differing pedagogical traditions and disparities in confidence in providing feedback across linguistic boundaries. </w:t>
      </w:r>
    </w:p>
    <w:p w14:paraId="1908EE63" w14:textId="77777777" w:rsidR="00441897" w:rsidRPr="009B2D90" w:rsidRDefault="00441897" w:rsidP="00441897">
      <w:pPr>
        <w:rPr>
          <w:rFonts w:ascii="Calibri Light" w:hAnsi="Calibri Light" w:cs="Calibri Light"/>
          <w:sz w:val="21"/>
          <w:szCs w:val="21"/>
        </w:rPr>
      </w:pPr>
    </w:p>
    <w:p w14:paraId="06AE1D6A"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In this roundtable, we will discuss how group-based collaborative PRT provides a space for cross-linguistic and cross-cultural dialogue about teaching based on the preliminary findings. In addition, we will explore whether PRT can serve, not only as professional development for instructors to enhance teaching quality and skills, but also as a mechanism to enhance student learning outcomes, and equity and inclusion across different language classrooms. Our key discussion questions are:   </w:t>
      </w:r>
    </w:p>
    <w:p w14:paraId="60AB2FFE" w14:textId="77777777" w:rsidR="00441897" w:rsidRPr="009B2D90" w:rsidRDefault="00441897" w:rsidP="00441897">
      <w:pPr>
        <w:rPr>
          <w:rFonts w:ascii="Calibri Light" w:hAnsi="Calibri Light" w:cs="Calibri Light"/>
          <w:sz w:val="21"/>
          <w:szCs w:val="21"/>
        </w:rPr>
      </w:pPr>
    </w:p>
    <w:p w14:paraId="225CFDDD"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Can inter-language PRT contribute to a more equitable and inclusive second language classroom?    </w:t>
      </w:r>
    </w:p>
    <w:p w14:paraId="6483D1E9" w14:textId="77777777" w:rsidR="00441897" w:rsidRPr="009B2D90" w:rsidRDefault="00441897" w:rsidP="00441897">
      <w:pPr>
        <w:rPr>
          <w:rFonts w:ascii="Calibri Light" w:hAnsi="Calibri Light" w:cs="Calibri Light"/>
          <w:sz w:val="21"/>
          <w:szCs w:val="21"/>
        </w:rPr>
      </w:pPr>
    </w:p>
    <w:p w14:paraId="3018D48D"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Do differences in language background risk reinforcing hierarchies among instructors in PRT creating tensions that diminish opportunities to enhance teaching practices and strengthen collegiality?   </w:t>
      </w:r>
    </w:p>
    <w:p w14:paraId="439EF732" w14:textId="77777777" w:rsidR="00441897" w:rsidRPr="009B2D90" w:rsidRDefault="00441897" w:rsidP="00441897">
      <w:pPr>
        <w:rPr>
          <w:rFonts w:ascii="Calibri Light" w:hAnsi="Calibri Light" w:cs="Calibri Light"/>
          <w:sz w:val="21"/>
          <w:szCs w:val="21"/>
        </w:rPr>
      </w:pPr>
    </w:p>
    <w:p w14:paraId="447E0810"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Attendees will be invited to share experiences and critically engage with strategies for making PRT more supportive, equitable, inclusive and effective for teachers and students. </w:t>
      </w:r>
    </w:p>
    <w:p w14:paraId="320831EB" w14:textId="77777777" w:rsidR="00441897" w:rsidRPr="007C1D58" w:rsidRDefault="00441897" w:rsidP="00441897">
      <w:pPr>
        <w:pStyle w:val="Heading2"/>
        <w:rPr>
          <w:rFonts w:ascii="Calibri Light" w:hAnsi="Calibri Light" w:cs="Calibri Light"/>
          <w:sz w:val="28"/>
          <w:szCs w:val="28"/>
        </w:rPr>
      </w:pPr>
      <w:r w:rsidRPr="007C1D58">
        <w:rPr>
          <w:rFonts w:ascii="Calibri Light" w:hAnsi="Calibri Light" w:cs="Calibri Light"/>
          <w:sz w:val="28"/>
          <w:szCs w:val="28"/>
        </w:rPr>
        <w:t>Diversity, inclusion and curriculum in the faculty of arts: turning words into action</w:t>
      </w:r>
    </w:p>
    <w:p w14:paraId="7F6FD19E"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Roundtable</w:t>
      </w:r>
    </w:p>
    <w:p w14:paraId="7FC9A503"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Tamami Mori, </w:t>
      </w:r>
      <w:r>
        <w:rPr>
          <w:rFonts w:ascii="Calibri Light" w:hAnsi="Calibri Light" w:cs="Calibri Light"/>
          <w:sz w:val="21"/>
          <w:szCs w:val="21"/>
        </w:rPr>
        <w:t xml:space="preserve">Dr </w:t>
      </w:r>
      <w:r w:rsidRPr="009B2D90">
        <w:rPr>
          <w:rFonts w:ascii="Calibri Light" w:hAnsi="Calibri Light" w:cs="Calibri Light"/>
          <w:sz w:val="21"/>
          <w:szCs w:val="21"/>
        </w:rPr>
        <w:t xml:space="preserve">Hannah McCann, </w:t>
      </w:r>
      <w:r>
        <w:rPr>
          <w:rFonts w:ascii="Calibri Light" w:hAnsi="Calibri Light" w:cs="Calibri Light"/>
          <w:sz w:val="21"/>
          <w:szCs w:val="21"/>
        </w:rPr>
        <w:t xml:space="preserve">Dr </w:t>
      </w:r>
      <w:r w:rsidRPr="009B2D90">
        <w:rPr>
          <w:rFonts w:ascii="Calibri Light" w:hAnsi="Calibri Light" w:cs="Calibri Light"/>
          <w:sz w:val="21"/>
          <w:szCs w:val="21"/>
        </w:rPr>
        <w:t xml:space="preserve">Caroline Kyi, </w:t>
      </w:r>
      <w:r>
        <w:rPr>
          <w:rFonts w:ascii="Calibri Light" w:hAnsi="Calibri Light" w:cs="Calibri Light"/>
          <w:sz w:val="21"/>
          <w:szCs w:val="21"/>
        </w:rPr>
        <w:t xml:space="preserve">Dr </w:t>
      </w:r>
      <w:r w:rsidRPr="009B2D90">
        <w:rPr>
          <w:rFonts w:ascii="Calibri Light" w:hAnsi="Calibri Light" w:cs="Calibri Light"/>
          <w:sz w:val="21"/>
          <w:szCs w:val="21"/>
        </w:rPr>
        <w:t xml:space="preserve">Giuseppe D’Orazzi, </w:t>
      </w:r>
      <w:r>
        <w:rPr>
          <w:rFonts w:ascii="Calibri Light" w:hAnsi="Calibri Light" w:cs="Calibri Light"/>
          <w:sz w:val="21"/>
          <w:szCs w:val="21"/>
        </w:rPr>
        <w:t xml:space="preserve">A/Prof </w:t>
      </w:r>
      <w:r w:rsidRPr="009B2D90">
        <w:rPr>
          <w:rFonts w:ascii="Calibri Light" w:hAnsi="Calibri Light" w:cs="Calibri Light"/>
          <w:sz w:val="21"/>
          <w:szCs w:val="21"/>
        </w:rPr>
        <w:t xml:space="preserve">Claire Spivakovsky, </w:t>
      </w:r>
      <w:r>
        <w:rPr>
          <w:rFonts w:ascii="Calibri Light" w:hAnsi="Calibri Light" w:cs="Calibri Light"/>
          <w:sz w:val="21"/>
          <w:szCs w:val="21"/>
        </w:rPr>
        <w:t xml:space="preserve">Professor </w:t>
      </w:r>
      <w:r w:rsidRPr="009B2D90">
        <w:rPr>
          <w:rFonts w:ascii="Calibri Light" w:hAnsi="Calibri Light" w:cs="Calibri Light"/>
          <w:sz w:val="21"/>
          <w:szCs w:val="21"/>
        </w:rPr>
        <w:t xml:space="preserve">Ikuko Nakane, Wajeehah Aayeshah, Pratiwi, Hina Ueda </w:t>
      </w:r>
    </w:p>
    <w:p w14:paraId="75CC65A3"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3:30</w:t>
      </w:r>
      <w:r>
        <w:rPr>
          <w:rFonts w:ascii="Calibri Light" w:hAnsi="Calibri Light" w:cs="Calibri Light"/>
          <w:sz w:val="21"/>
          <w:szCs w:val="21"/>
        </w:rPr>
        <w:t>pm</w:t>
      </w:r>
      <w:r w:rsidRPr="009B2D90">
        <w:rPr>
          <w:rFonts w:ascii="Calibri Light" w:hAnsi="Calibri Light" w:cs="Calibri Light"/>
          <w:sz w:val="21"/>
          <w:szCs w:val="21"/>
        </w:rPr>
        <w:t xml:space="preserve"> – 4:30</w:t>
      </w:r>
      <w:r>
        <w:rPr>
          <w:rFonts w:ascii="Calibri Light" w:hAnsi="Calibri Light" w:cs="Calibri Light"/>
          <w:sz w:val="21"/>
          <w:szCs w:val="21"/>
        </w:rPr>
        <w:t>pm</w:t>
      </w:r>
    </w:p>
    <w:p w14:paraId="3D6420AA" w14:textId="77777777" w:rsidR="00441897" w:rsidRPr="009B2D90" w:rsidRDefault="00441897" w:rsidP="00441897">
      <w:pPr>
        <w:rPr>
          <w:rFonts w:ascii="Calibri Light" w:hAnsi="Calibri Light" w:cs="Calibri Light"/>
          <w:sz w:val="21"/>
          <w:szCs w:val="21"/>
        </w:rPr>
      </w:pPr>
    </w:p>
    <w:p w14:paraId="4545FCBD"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In this roundtable, academic staff members of the Arts Diversity and Inclusion Committee and two student panellists will reflect on the challenges that we face across the disciplines in the classroom and in their curriculum design regarding diversity and inclusion issues, and share practical strategies and ideas for fostering inclusive learning environments.   </w:t>
      </w:r>
    </w:p>
    <w:p w14:paraId="28FDB67A" w14:textId="77777777" w:rsidR="00441897" w:rsidRPr="009B2D90" w:rsidRDefault="00441897" w:rsidP="00441897">
      <w:pPr>
        <w:rPr>
          <w:rFonts w:ascii="Calibri Light" w:hAnsi="Calibri Light" w:cs="Calibri Light"/>
          <w:sz w:val="21"/>
          <w:szCs w:val="21"/>
        </w:rPr>
      </w:pPr>
    </w:p>
    <w:p w14:paraId="284E3BAA"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The need for and promotion of inclusive pedagogies have become increasingly prominent in tertiary education in many parts of the world, including Australia (Stentiford &amp; Koutsouris 2021). Although universities often express a strong commitment to diversity and inclusion, the practical implementation of these strategies within the classroom setting may not be consistent (Redshaw &amp; Deehan 2025). An audit of diversity and inclusion in educational practice by the Melbourne Centre for the Study of Higher Education found that Australian universities are facing challenges in ‘doing’ equity, diversity and inclusion (Baker et al. 2022). Academics’ varying attitudes, scholarly perspectives and interpretations of diversity and inclusion may result in students’ negative learning experiences and/or inadequate sense of belonging to the academic community (Redshaw &amp; Deehan 2025). Marangell &amp; D’Orazzi (2023) present some evidence from Australia that students are dissatisfied with the lack of diversity in the concepts and resources used in their studies. There is also a wave of anti-DEI that has emerged strongly from the particular political factions globally, with US as a torch bearer, that has had an impact on the educational delivery (Costello &amp; Aayeshah 2025).    </w:t>
      </w:r>
    </w:p>
    <w:p w14:paraId="5C53BE53" w14:textId="77777777" w:rsidR="00441897" w:rsidRPr="009B2D90" w:rsidRDefault="00441897" w:rsidP="00441897">
      <w:pPr>
        <w:rPr>
          <w:rFonts w:ascii="Calibri Light" w:hAnsi="Calibri Light" w:cs="Calibri Light"/>
          <w:sz w:val="21"/>
          <w:szCs w:val="21"/>
        </w:rPr>
      </w:pPr>
    </w:p>
    <w:p w14:paraId="13B960A1" w14:textId="77777777" w:rsidR="00441897" w:rsidRPr="00543FE8"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How can we transform institutional pledges of diversity into tangible classroom practices that foster a thriving, inclusive academic community? What kind of strategies can we implement to make students’ learning experiences enriching, paying particular attention to diversity and inclusion? How do we foster a rigorous and respectful classroom interaction where different perspectives are valued? Through a critical conversation involving student panellists, we aim to offer interdisciplinary insights into how diverse perspectives can be affirmed and celebrated in teaching and learning at the Faculty of Arts. </w:t>
      </w:r>
      <w:r w:rsidRPr="00093E98">
        <w:rPr>
          <w:rFonts w:ascii="Calibri Light" w:hAnsi="Calibri Light" w:cs="Calibri Light"/>
          <w:sz w:val="22"/>
          <w:szCs w:val="22"/>
        </w:rPr>
        <w:br w:type="page"/>
      </w:r>
    </w:p>
    <w:p w14:paraId="49BCB83C" w14:textId="77777777" w:rsidR="00441897" w:rsidRPr="00231D56" w:rsidRDefault="00441897" w:rsidP="00441897">
      <w:pPr>
        <w:pStyle w:val="Heading1"/>
        <w:rPr>
          <w:rFonts w:ascii="Calibri Light" w:hAnsi="Calibri Light" w:cs="Calibri Light"/>
          <w:b/>
          <w:bCs/>
        </w:rPr>
      </w:pPr>
      <w:r w:rsidRPr="00231D56">
        <w:rPr>
          <w:rFonts w:ascii="Calibri Light" w:hAnsi="Calibri Light" w:cs="Calibri Light"/>
          <w:b/>
          <w:bCs/>
        </w:rPr>
        <w:t xml:space="preserve">AI &amp; </w:t>
      </w:r>
      <w:r>
        <w:rPr>
          <w:rFonts w:ascii="Calibri Light" w:hAnsi="Calibri Light" w:cs="Calibri Light"/>
          <w:b/>
          <w:bCs/>
        </w:rPr>
        <w:t>a</w:t>
      </w:r>
      <w:r w:rsidRPr="00231D56">
        <w:rPr>
          <w:rFonts w:ascii="Calibri Light" w:hAnsi="Calibri Light" w:cs="Calibri Light"/>
          <w:b/>
          <w:bCs/>
        </w:rPr>
        <w:t>ssessment (PM</w:t>
      </w:r>
      <w:r>
        <w:rPr>
          <w:rFonts w:ascii="Calibri Light" w:hAnsi="Calibri Light" w:cs="Calibri Light"/>
          <w:b/>
          <w:bCs/>
        </w:rPr>
        <w:t xml:space="preserve"> session</w:t>
      </w:r>
      <w:r w:rsidRPr="00231D56">
        <w:rPr>
          <w:rFonts w:ascii="Calibri Light" w:hAnsi="Calibri Light" w:cs="Calibri Light"/>
          <w:b/>
          <w:bCs/>
        </w:rPr>
        <w:t>)</w:t>
      </w:r>
    </w:p>
    <w:p w14:paraId="67F4B507" w14:textId="77777777" w:rsidR="00441897" w:rsidRPr="00E039B8" w:rsidRDefault="00441897" w:rsidP="00441897">
      <w:pPr>
        <w:pStyle w:val="Heading2"/>
        <w:rPr>
          <w:rFonts w:ascii="Calibri Light" w:hAnsi="Calibri Light" w:cs="Calibri Light"/>
          <w:sz w:val="28"/>
          <w:szCs w:val="28"/>
        </w:rPr>
      </w:pPr>
      <w:r w:rsidRPr="00E039B8">
        <w:rPr>
          <w:rFonts w:ascii="Calibri Light" w:hAnsi="Calibri Light" w:cs="Calibri Light"/>
          <w:sz w:val="28"/>
          <w:szCs w:val="28"/>
        </w:rPr>
        <w:t>Is ChatGPT the saviour of the academy?</w:t>
      </w:r>
    </w:p>
    <w:p w14:paraId="31D1C894"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Roundtable</w:t>
      </w:r>
    </w:p>
    <w:p w14:paraId="580892FB"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Dr Alice Boer-Endacott, Dr James Bradley, Dr Gerhard Wisenfeldt, Dr Anna Kosova, Dr Maxx Schmitz</w:t>
      </w:r>
    </w:p>
    <w:p w14:paraId="5BFB9062"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2:30</w:t>
      </w:r>
      <w:r>
        <w:rPr>
          <w:rFonts w:ascii="Calibri Light" w:hAnsi="Calibri Light" w:cs="Calibri Light"/>
          <w:sz w:val="21"/>
          <w:szCs w:val="21"/>
        </w:rPr>
        <w:t>pm</w:t>
      </w:r>
      <w:r w:rsidRPr="009B2D90">
        <w:rPr>
          <w:rFonts w:ascii="Calibri Light" w:hAnsi="Calibri Light" w:cs="Calibri Light"/>
          <w:sz w:val="21"/>
          <w:szCs w:val="21"/>
        </w:rPr>
        <w:t xml:space="preserve"> – 3:30</w:t>
      </w:r>
      <w:r>
        <w:rPr>
          <w:rFonts w:ascii="Calibri Light" w:hAnsi="Calibri Light" w:cs="Calibri Light"/>
          <w:sz w:val="21"/>
          <w:szCs w:val="21"/>
        </w:rPr>
        <w:t>pm</w:t>
      </w:r>
    </w:p>
    <w:p w14:paraId="5CDEDA57" w14:textId="77777777" w:rsidR="00441897" w:rsidRPr="009B2D90" w:rsidRDefault="00441897" w:rsidP="00441897">
      <w:pPr>
        <w:rPr>
          <w:rFonts w:ascii="Calibri Light" w:hAnsi="Calibri Light" w:cs="Calibri Light"/>
          <w:sz w:val="21"/>
          <w:szCs w:val="21"/>
        </w:rPr>
      </w:pPr>
    </w:p>
    <w:p w14:paraId="6C6B142B"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LLMs have posed many challenges to us as teachers (widespread academic misconduct, students looking to LLMs to answer any question, discussions over whether LLMS can replace some, if not all, teaching and learning activities, and more broadly, how we understand the lecture).  </w:t>
      </w:r>
    </w:p>
    <w:p w14:paraId="62F1AA48" w14:textId="77777777" w:rsidR="00441897" w:rsidRPr="009B2D90" w:rsidRDefault="00441897" w:rsidP="00441897">
      <w:pPr>
        <w:rPr>
          <w:rFonts w:ascii="Calibri Light" w:hAnsi="Calibri Light" w:cs="Calibri Light"/>
          <w:sz w:val="21"/>
          <w:szCs w:val="21"/>
        </w:rPr>
      </w:pPr>
    </w:p>
    <w:p w14:paraId="6C1E8550"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However, rather than a phenomenon which has caused new problems, one could argue it has brought to the fore existing pressure points.   </w:t>
      </w:r>
    </w:p>
    <w:p w14:paraId="69ED4340" w14:textId="77777777" w:rsidR="00441897" w:rsidRPr="009B2D90" w:rsidRDefault="00441897" w:rsidP="00441897">
      <w:pPr>
        <w:rPr>
          <w:rFonts w:ascii="Calibri Light" w:hAnsi="Calibri Light" w:cs="Calibri Light"/>
          <w:sz w:val="21"/>
          <w:szCs w:val="21"/>
        </w:rPr>
      </w:pPr>
    </w:p>
    <w:p w14:paraId="4E39CB63"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While this has created a crisis because these issues need to be addressed so teachers to continue to do our work, perhaps we needed a bit of a push to address these longstanding issues.   </w:t>
      </w:r>
    </w:p>
    <w:p w14:paraId="1A3C6657" w14:textId="77777777" w:rsidR="00441897" w:rsidRPr="009B2D90" w:rsidRDefault="00441897" w:rsidP="00441897">
      <w:pPr>
        <w:rPr>
          <w:rFonts w:ascii="Calibri Light" w:hAnsi="Calibri Light" w:cs="Calibri Light"/>
          <w:sz w:val="21"/>
          <w:szCs w:val="21"/>
        </w:rPr>
      </w:pPr>
    </w:p>
    <w:p w14:paraId="1A2ED520"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Across this year, I have been involved in some of the most invigorating discussion and work of my career as we have looked at why we do things, what our ultimate goal is as educators, and how we can invigorate our teaching practice.  </w:t>
      </w:r>
    </w:p>
    <w:p w14:paraId="11B2E4F9" w14:textId="77777777" w:rsidR="00441897" w:rsidRPr="009B2D90" w:rsidRDefault="00441897" w:rsidP="00441897">
      <w:pPr>
        <w:rPr>
          <w:rFonts w:ascii="Calibri Light" w:hAnsi="Calibri Light" w:cs="Calibri Light"/>
          <w:sz w:val="21"/>
          <w:szCs w:val="21"/>
        </w:rPr>
      </w:pPr>
    </w:p>
    <w:p w14:paraId="1706EEB7"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 This has manifested as:  </w:t>
      </w:r>
    </w:p>
    <w:p w14:paraId="0000962F" w14:textId="77777777" w:rsidR="00441897" w:rsidRPr="009B2D90" w:rsidRDefault="00441897" w:rsidP="00441897">
      <w:pPr>
        <w:pStyle w:val="ListParagraph"/>
        <w:numPr>
          <w:ilvl w:val="0"/>
          <w:numId w:val="7"/>
        </w:numPr>
        <w:rPr>
          <w:rFonts w:ascii="Calibri Light" w:hAnsi="Calibri Light" w:cs="Calibri Light"/>
          <w:sz w:val="21"/>
          <w:szCs w:val="21"/>
        </w:rPr>
      </w:pPr>
      <w:r w:rsidRPr="009B2D90">
        <w:rPr>
          <w:rFonts w:ascii="Calibri Light" w:hAnsi="Calibri Light" w:cs="Calibri Light"/>
          <w:sz w:val="21"/>
          <w:szCs w:val="21"/>
        </w:rPr>
        <w:t xml:space="preserve">Subject redesign and the implementation of oral exams (which I found to be the most enjoyable assessment marking experience of my career)  </w:t>
      </w:r>
    </w:p>
    <w:p w14:paraId="318E494A" w14:textId="77777777" w:rsidR="00441897" w:rsidRPr="009B2D90" w:rsidRDefault="00441897" w:rsidP="00441897">
      <w:pPr>
        <w:pStyle w:val="ListParagraph"/>
        <w:numPr>
          <w:ilvl w:val="0"/>
          <w:numId w:val="7"/>
        </w:numPr>
        <w:rPr>
          <w:rFonts w:ascii="Calibri Light" w:hAnsi="Calibri Light" w:cs="Calibri Light"/>
          <w:sz w:val="21"/>
          <w:szCs w:val="21"/>
        </w:rPr>
      </w:pPr>
      <w:r w:rsidRPr="009B2D90">
        <w:rPr>
          <w:rFonts w:ascii="Calibri Light" w:hAnsi="Calibri Light" w:cs="Calibri Light"/>
          <w:sz w:val="21"/>
          <w:szCs w:val="21"/>
        </w:rPr>
        <w:t xml:space="preserve">Discussions over the value of the lecture - almost universally agreed upon - and how we can create a learning environment where students are present  </w:t>
      </w:r>
    </w:p>
    <w:p w14:paraId="3A9E68E9" w14:textId="77777777" w:rsidR="00441897" w:rsidRPr="009B2D90" w:rsidRDefault="00441897" w:rsidP="00441897">
      <w:pPr>
        <w:pStyle w:val="ListParagraph"/>
        <w:numPr>
          <w:ilvl w:val="0"/>
          <w:numId w:val="7"/>
        </w:numPr>
        <w:rPr>
          <w:rFonts w:ascii="Calibri Light" w:hAnsi="Calibri Light" w:cs="Calibri Light"/>
          <w:sz w:val="21"/>
          <w:szCs w:val="21"/>
        </w:rPr>
      </w:pPr>
      <w:r w:rsidRPr="009B2D90">
        <w:rPr>
          <w:rFonts w:ascii="Calibri Light" w:hAnsi="Calibri Light" w:cs="Calibri Light"/>
          <w:sz w:val="21"/>
          <w:szCs w:val="21"/>
        </w:rPr>
        <w:t xml:space="preserve">How we can switch things up teaching-wise  </w:t>
      </w:r>
    </w:p>
    <w:p w14:paraId="6A2B8FC7" w14:textId="77777777" w:rsidR="00441897" w:rsidRPr="009B2D90" w:rsidRDefault="00441897" w:rsidP="00441897">
      <w:pPr>
        <w:pStyle w:val="ListParagraph"/>
        <w:numPr>
          <w:ilvl w:val="0"/>
          <w:numId w:val="7"/>
        </w:numPr>
        <w:rPr>
          <w:rFonts w:ascii="Calibri Light" w:hAnsi="Calibri Light" w:cs="Calibri Light"/>
          <w:sz w:val="21"/>
          <w:szCs w:val="21"/>
        </w:rPr>
      </w:pPr>
      <w:r w:rsidRPr="009B2D90">
        <w:rPr>
          <w:rFonts w:ascii="Calibri Light" w:hAnsi="Calibri Light" w:cs="Calibri Light"/>
          <w:sz w:val="21"/>
          <w:szCs w:val="21"/>
        </w:rPr>
        <w:t xml:space="preserve">The fact that this has the potential to connect us back with students about the value of what they are doing  </w:t>
      </w:r>
    </w:p>
    <w:p w14:paraId="2437BD08" w14:textId="77777777" w:rsidR="00441897" w:rsidRPr="009B2D90" w:rsidRDefault="00441897" w:rsidP="00441897">
      <w:pPr>
        <w:rPr>
          <w:rFonts w:ascii="Calibri Light" w:hAnsi="Calibri Light" w:cs="Calibri Light"/>
          <w:sz w:val="21"/>
          <w:szCs w:val="21"/>
        </w:rPr>
      </w:pPr>
    </w:p>
    <w:p w14:paraId="095B996D"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But is this a fair take? Join Alice (GSHSS) in discussion with Dr James Bradley (SHAPS), Dr Gerhard Wisenfeldt (SHAPS), Dr Anna Kosova (GSHSS), and Dr Maxx Schmitz (GSHSS) as they decide whether LLMS and GenAI is cause for despair of optimism.</w:t>
      </w:r>
    </w:p>
    <w:p w14:paraId="1A19A2F2" w14:textId="77777777" w:rsidR="00441897" w:rsidRPr="00093E98" w:rsidRDefault="00441897" w:rsidP="00441897">
      <w:pPr>
        <w:rPr>
          <w:rFonts w:ascii="Calibri Light" w:eastAsiaTheme="majorEastAsia" w:hAnsi="Calibri Light" w:cs="Calibri Light"/>
          <w:color w:val="0F4761" w:themeColor="accent1" w:themeShade="BF"/>
          <w:sz w:val="32"/>
          <w:szCs w:val="32"/>
        </w:rPr>
      </w:pPr>
    </w:p>
    <w:p w14:paraId="648CE82B" w14:textId="77777777" w:rsidR="00441897" w:rsidRPr="00E039B8" w:rsidRDefault="00441897" w:rsidP="00441897">
      <w:pPr>
        <w:pStyle w:val="Heading2"/>
        <w:rPr>
          <w:rFonts w:ascii="Calibri Light" w:hAnsi="Calibri Light" w:cs="Calibri Light"/>
          <w:sz w:val="28"/>
          <w:szCs w:val="28"/>
        </w:rPr>
      </w:pPr>
      <w:r w:rsidRPr="00E039B8">
        <w:rPr>
          <w:rFonts w:ascii="Calibri Light" w:hAnsi="Calibri Light" w:cs="Calibri Light"/>
          <w:sz w:val="28"/>
          <w:szCs w:val="28"/>
        </w:rPr>
        <w:t>Building creativity in teaching, learning, and research: a hands-on workshop for the age of AI</w:t>
      </w:r>
    </w:p>
    <w:p w14:paraId="0CB393B0"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Roundtable</w:t>
      </w:r>
    </w:p>
    <w:p w14:paraId="60358726"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Pedro Guarracino</w:t>
      </w:r>
    </w:p>
    <w:p w14:paraId="008EB033"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3:30</w:t>
      </w:r>
      <w:r>
        <w:rPr>
          <w:rFonts w:ascii="Calibri Light" w:hAnsi="Calibri Light" w:cs="Calibri Light"/>
          <w:sz w:val="21"/>
          <w:szCs w:val="21"/>
        </w:rPr>
        <w:t>pm</w:t>
      </w:r>
      <w:r w:rsidRPr="009B2D90">
        <w:rPr>
          <w:rFonts w:ascii="Calibri Light" w:hAnsi="Calibri Light" w:cs="Calibri Light"/>
          <w:sz w:val="21"/>
          <w:szCs w:val="21"/>
        </w:rPr>
        <w:t xml:space="preserve"> – 4:30</w:t>
      </w:r>
      <w:r>
        <w:rPr>
          <w:rFonts w:ascii="Calibri Light" w:hAnsi="Calibri Light" w:cs="Calibri Light"/>
          <w:sz w:val="21"/>
          <w:szCs w:val="21"/>
        </w:rPr>
        <w:t>pm</w:t>
      </w:r>
    </w:p>
    <w:p w14:paraId="7D0A3D82" w14:textId="77777777" w:rsidR="00441897" w:rsidRPr="009B2D90" w:rsidRDefault="00441897" w:rsidP="00441897">
      <w:pPr>
        <w:rPr>
          <w:rFonts w:ascii="Calibri Light" w:hAnsi="Calibri Light" w:cs="Calibri Light"/>
          <w:sz w:val="21"/>
          <w:szCs w:val="21"/>
        </w:rPr>
      </w:pPr>
    </w:p>
    <w:p w14:paraId="0CE6B225"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In the era of Generative AI, the value of creativity in teaching, learning, and research is both questioned and amplified. While AI tools can assist with speed, efficiency, and novelty, they cannot replicate the embodied, collaborative, and meaning-making processes that sustain deep learning (Urmeneta &amp; Romero, 2025; Zhou &amp; Peng, 2025). This workshop invites teaching staff and researchers to experience creativity as a deliberate skill that must be nurtured - for our students and ourselves.  </w:t>
      </w:r>
    </w:p>
    <w:p w14:paraId="094CF582" w14:textId="77777777" w:rsidR="00441897" w:rsidRPr="009B2D90" w:rsidRDefault="00441897" w:rsidP="00441897">
      <w:pPr>
        <w:rPr>
          <w:rFonts w:ascii="Calibri Light" w:hAnsi="Calibri Light" w:cs="Calibri Light"/>
          <w:sz w:val="21"/>
          <w:szCs w:val="21"/>
        </w:rPr>
      </w:pPr>
    </w:p>
    <w:p w14:paraId="68733B50"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Using LEGO Serious Play, participants will build individual models, then co-create shared metaphors expressing what creativity means in their teaching and research practice. The session is intentionally low-tech and playful, foregrounding manual craft, slow attention, and collaborative sense-making - modes of inquiry that words or AI-generated content often cannot capture. A facilitated moment of quiet reflection and sharing will connect participants’ making to pedagogical practice, surfacing small actionable moves to nurture creativity (e.g. introducing build-reflect activities, metaphorical storytelling exercises in supervision, structured time for divergent thinking in the classroom). </w:t>
      </w:r>
    </w:p>
    <w:p w14:paraId="27B76A05" w14:textId="77777777" w:rsidR="00441897" w:rsidRPr="009B2D90" w:rsidRDefault="00441897" w:rsidP="00441897">
      <w:pPr>
        <w:rPr>
          <w:rFonts w:ascii="Calibri Light" w:hAnsi="Calibri Light" w:cs="Calibri Light"/>
          <w:sz w:val="21"/>
          <w:szCs w:val="21"/>
        </w:rPr>
      </w:pPr>
    </w:p>
    <w:p w14:paraId="426B0241"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 Learning outcomes: participants will (1) experience creativity as embodied, social, and nonlinear; (2) reflect on how non-verbal making unlocks insights and surprises in thinking; (3) articulate why creativity remains central to higher education in an AI-rich environment; and (4) devise one concrete action to embed creative practice in their context.  </w:t>
      </w:r>
    </w:p>
    <w:p w14:paraId="1E42598C" w14:textId="77777777" w:rsidR="00441897" w:rsidRPr="009B2D90" w:rsidRDefault="00441897" w:rsidP="00441897">
      <w:pPr>
        <w:rPr>
          <w:rFonts w:ascii="Calibri Light" w:hAnsi="Calibri Light" w:cs="Calibri Light"/>
          <w:sz w:val="21"/>
          <w:szCs w:val="21"/>
        </w:rPr>
      </w:pPr>
    </w:p>
    <w:p w14:paraId="727212D8"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This workshop aligns with the Skills theme (creativity as foundational 21st-century capability), Generative AI (exploring what remains uniquely human and how educators can respond), and Role-playing/Games &amp; Simulations (using LEGO Serious Play as experiential pedagogy). It draws on recent research showing how AI can support creativity when user agency is preserved (Urmeneta &amp; Romero, 2025), and how methodologies like LEGO Serious Play enhance engagement, metaphorical thinking, and inclusive learning environments (Ferreira et al., 2024; Medupin et al., 2025). The approach is adaptable across disciplines, supports small-to-medium groups, and emphasizes tangible take-aways.  </w:t>
      </w:r>
    </w:p>
    <w:p w14:paraId="1D49D125"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br w:type="page"/>
      </w:r>
    </w:p>
    <w:p w14:paraId="33E948D7" w14:textId="77777777" w:rsidR="00441897" w:rsidRPr="00231D56" w:rsidRDefault="00441897" w:rsidP="00441897">
      <w:pPr>
        <w:pStyle w:val="Heading1"/>
        <w:rPr>
          <w:rFonts w:ascii="Calibri Light" w:hAnsi="Calibri Light" w:cs="Calibri Light"/>
          <w:b/>
          <w:bCs/>
        </w:rPr>
      </w:pPr>
      <w:r w:rsidRPr="00231D56">
        <w:rPr>
          <w:rFonts w:ascii="Calibri Light" w:hAnsi="Calibri Light" w:cs="Calibri Light"/>
          <w:b/>
          <w:bCs/>
        </w:rPr>
        <w:t xml:space="preserve">Wellbeing, WiL, </w:t>
      </w:r>
      <w:r>
        <w:rPr>
          <w:rFonts w:ascii="Calibri Light" w:hAnsi="Calibri Light" w:cs="Calibri Light"/>
          <w:b/>
          <w:bCs/>
        </w:rPr>
        <w:t>e</w:t>
      </w:r>
      <w:r w:rsidRPr="00231D56">
        <w:rPr>
          <w:rFonts w:ascii="Calibri Light" w:hAnsi="Calibri Light" w:cs="Calibri Light"/>
          <w:b/>
          <w:bCs/>
        </w:rPr>
        <w:t xml:space="preserve">mployability (PM </w:t>
      </w:r>
      <w:r>
        <w:rPr>
          <w:rFonts w:ascii="Calibri Light" w:hAnsi="Calibri Light" w:cs="Calibri Light"/>
          <w:b/>
          <w:bCs/>
        </w:rPr>
        <w:t>s</w:t>
      </w:r>
      <w:r w:rsidRPr="00231D56">
        <w:rPr>
          <w:rFonts w:ascii="Calibri Light" w:hAnsi="Calibri Light" w:cs="Calibri Light"/>
          <w:b/>
          <w:bCs/>
        </w:rPr>
        <w:t>ession)</w:t>
      </w:r>
    </w:p>
    <w:p w14:paraId="179C3620" w14:textId="77777777" w:rsidR="00441897" w:rsidRPr="00FE119F" w:rsidRDefault="00441897" w:rsidP="00441897">
      <w:pPr>
        <w:pStyle w:val="Heading2"/>
        <w:rPr>
          <w:rFonts w:ascii="Calibri Light" w:hAnsi="Calibri Light" w:cs="Calibri Light"/>
          <w:sz w:val="28"/>
          <w:szCs w:val="28"/>
        </w:rPr>
      </w:pPr>
      <w:r w:rsidRPr="00FE119F">
        <w:rPr>
          <w:rFonts w:ascii="Calibri Light" w:hAnsi="Calibri Light" w:cs="Calibri Light"/>
          <w:sz w:val="28"/>
          <w:szCs w:val="28"/>
        </w:rPr>
        <w:t>Promoting world-readiness through work integrated learning curriculum</w:t>
      </w:r>
    </w:p>
    <w:p w14:paraId="5ED5312E"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Roundtable</w:t>
      </w:r>
    </w:p>
    <w:p w14:paraId="33CC9D75"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Dr Elena Balcaite, Dr Tahlia Birnbaum, Dr Mell Chun, Dr Matt Holden, Dr Isidro Martinez Garcia, Emerald Young, Yutong Chen</w:t>
      </w:r>
    </w:p>
    <w:p w14:paraId="4BC172FC"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2:30</w:t>
      </w:r>
      <w:r>
        <w:rPr>
          <w:rFonts w:ascii="Calibri Light" w:hAnsi="Calibri Light" w:cs="Calibri Light"/>
          <w:sz w:val="21"/>
          <w:szCs w:val="21"/>
        </w:rPr>
        <w:t xml:space="preserve">pm </w:t>
      </w:r>
      <w:r w:rsidRPr="009B2D90">
        <w:rPr>
          <w:rFonts w:ascii="Calibri Light" w:hAnsi="Calibri Light" w:cs="Calibri Light"/>
          <w:sz w:val="21"/>
          <w:szCs w:val="21"/>
        </w:rPr>
        <w:t>– 3:30</w:t>
      </w:r>
      <w:r>
        <w:rPr>
          <w:rFonts w:ascii="Calibri Light" w:hAnsi="Calibri Light" w:cs="Calibri Light"/>
          <w:sz w:val="21"/>
          <w:szCs w:val="21"/>
        </w:rPr>
        <w:t>pm</w:t>
      </w:r>
    </w:p>
    <w:p w14:paraId="57651373" w14:textId="77777777" w:rsidR="00441897" w:rsidRPr="009B2D90" w:rsidRDefault="00441897" w:rsidP="00441897">
      <w:pPr>
        <w:rPr>
          <w:rFonts w:ascii="Calibri Light" w:hAnsi="Calibri Light" w:cs="Calibri Light"/>
          <w:sz w:val="21"/>
          <w:szCs w:val="21"/>
        </w:rPr>
      </w:pPr>
    </w:p>
    <w:p w14:paraId="5BA7FDD0"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Declining public trust in universities calls for university degrees to offer tangible benefits to society and fulfilling futures for students. Work Integrated Learning (WIL) offers a tested avenue to integrate theoretical learnings into practice through placements, simulations, and industry projects (TEQSA, 2022). These activities enhance students’ employability (Jackson &amp; Cook, 2024), develop their professional identities (Dempsey, Healy &amp; Linehan, 2024), and build highly valued generic skills, such as collaboration, problem-solving, and communication (Crebert et al., 2004). Concern exists, however, for maintaining the role of universities in providing a liberal education for students – learning for learning’s sake (Carr, 2009). How can we balance the more vocational benefits of WIL against the more traditional role of universities, and Arts degrees especially, in providing a broader disciplinary basis for active and critical citizenship?   </w:t>
      </w:r>
    </w:p>
    <w:p w14:paraId="56C10900" w14:textId="77777777" w:rsidR="00441897" w:rsidRPr="009B2D90" w:rsidRDefault="00441897" w:rsidP="00441897">
      <w:pPr>
        <w:rPr>
          <w:rFonts w:ascii="Calibri Light" w:hAnsi="Calibri Light" w:cs="Calibri Light"/>
          <w:sz w:val="21"/>
          <w:szCs w:val="21"/>
        </w:rPr>
      </w:pPr>
    </w:p>
    <w:p w14:paraId="4683292E"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This panel session brings together WIL practitioners and students to discuss the idea of world-readiness and its potential to bridge the gap between liberal education and vocational training. World-readiness, a concept of education that ‘goes beyond the essential goal of near-term workforce readiness to empower students for citizenship, life, and work throughout their lifetimes’ (Boyer 2030 Commission, 2022), builds on the foundations of disciplinary education to prepare students for futures that are yet to be determined. The panel of WIL practitioners and students will discuss: </w:t>
      </w:r>
    </w:p>
    <w:p w14:paraId="30CF9DEE" w14:textId="77777777" w:rsidR="00441897" w:rsidRPr="009B2D90" w:rsidRDefault="00441897" w:rsidP="00441897">
      <w:pPr>
        <w:rPr>
          <w:rFonts w:ascii="Calibri Light" w:hAnsi="Calibri Light" w:cs="Calibri Light"/>
          <w:sz w:val="21"/>
          <w:szCs w:val="21"/>
        </w:rPr>
      </w:pPr>
    </w:p>
    <w:p w14:paraId="27EA9399" w14:textId="77777777" w:rsidR="00441897" w:rsidRPr="009B2D90" w:rsidRDefault="00441897" w:rsidP="00441897">
      <w:pPr>
        <w:pStyle w:val="ListParagraph"/>
        <w:numPr>
          <w:ilvl w:val="0"/>
          <w:numId w:val="8"/>
        </w:numPr>
        <w:rPr>
          <w:rFonts w:ascii="Calibri Light" w:hAnsi="Calibri Light" w:cs="Calibri Light"/>
          <w:sz w:val="21"/>
          <w:szCs w:val="21"/>
        </w:rPr>
      </w:pPr>
      <w:r w:rsidRPr="009B2D90">
        <w:rPr>
          <w:rFonts w:ascii="Calibri Light" w:hAnsi="Calibri Light" w:cs="Calibri Light"/>
          <w:sz w:val="21"/>
          <w:szCs w:val="21"/>
        </w:rPr>
        <w:t xml:space="preserve">What motivates students to enrol in Arts degrees?  </w:t>
      </w:r>
    </w:p>
    <w:p w14:paraId="6D2D09C7" w14:textId="77777777" w:rsidR="00441897" w:rsidRPr="009B2D90" w:rsidRDefault="00441897" w:rsidP="00441897">
      <w:pPr>
        <w:pStyle w:val="ListParagraph"/>
        <w:numPr>
          <w:ilvl w:val="0"/>
          <w:numId w:val="8"/>
        </w:numPr>
        <w:rPr>
          <w:rFonts w:ascii="Calibri Light" w:hAnsi="Calibri Light" w:cs="Calibri Light"/>
          <w:sz w:val="21"/>
          <w:szCs w:val="21"/>
        </w:rPr>
      </w:pPr>
      <w:r w:rsidRPr="009B2D90">
        <w:rPr>
          <w:rFonts w:ascii="Calibri Light" w:hAnsi="Calibri Light" w:cs="Calibri Light"/>
          <w:sz w:val="21"/>
          <w:szCs w:val="21"/>
        </w:rPr>
        <w:t xml:space="preserve">What is the place of WIL within the Arts curriculum?   </w:t>
      </w:r>
    </w:p>
    <w:p w14:paraId="73DD1625" w14:textId="77777777" w:rsidR="00441897" w:rsidRPr="009B2D90" w:rsidRDefault="00441897" w:rsidP="00441897">
      <w:pPr>
        <w:pStyle w:val="ListParagraph"/>
        <w:numPr>
          <w:ilvl w:val="0"/>
          <w:numId w:val="8"/>
        </w:numPr>
        <w:rPr>
          <w:rFonts w:ascii="Calibri Light" w:hAnsi="Calibri Light" w:cs="Calibri Light"/>
          <w:sz w:val="21"/>
          <w:szCs w:val="21"/>
        </w:rPr>
      </w:pPr>
      <w:r w:rsidRPr="009B2D90">
        <w:rPr>
          <w:rFonts w:ascii="Calibri Light" w:hAnsi="Calibri Light" w:cs="Calibri Light"/>
          <w:sz w:val="21"/>
          <w:szCs w:val="21"/>
        </w:rPr>
        <w:t xml:space="preserve">What types of WIL opportunities are valued by Arts students? </w:t>
      </w:r>
    </w:p>
    <w:p w14:paraId="03A77737" w14:textId="77777777" w:rsidR="00441897" w:rsidRPr="009B2D90" w:rsidRDefault="00441897" w:rsidP="00441897">
      <w:pPr>
        <w:rPr>
          <w:rFonts w:ascii="Calibri Light" w:hAnsi="Calibri Light" w:cs="Calibri Light"/>
          <w:sz w:val="21"/>
          <w:szCs w:val="21"/>
        </w:rPr>
      </w:pPr>
    </w:p>
    <w:p w14:paraId="4A953081"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Through these questions, the panel will extend the concept of work-readiness, positioning WIL within Arts degrees as preparation for open-ended futures.</w:t>
      </w:r>
    </w:p>
    <w:p w14:paraId="58728F31" w14:textId="77777777" w:rsidR="00441897" w:rsidRPr="00093E98" w:rsidRDefault="00441897" w:rsidP="00441897">
      <w:pPr>
        <w:rPr>
          <w:rFonts w:ascii="Calibri Light" w:hAnsi="Calibri Light" w:cs="Calibri Light"/>
          <w:sz w:val="22"/>
          <w:szCs w:val="22"/>
        </w:rPr>
      </w:pPr>
    </w:p>
    <w:p w14:paraId="3DEC2BD5" w14:textId="77777777" w:rsidR="00441897" w:rsidRPr="00FE119F" w:rsidRDefault="00441897" w:rsidP="00441897">
      <w:pPr>
        <w:pStyle w:val="Heading2"/>
        <w:rPr>
          <w:rFonts w:ascii="Calibri Light" w:hAnsi="Calibri Light" w:cs="Calibri Light"/>
          <w:sz w:val="28"/>
          <w:szCs w:val="28"/>
        </w:rPr>
      </w:pPr>
      <w:r w:rsidRPr="00FE119F">
        <w:rPr>
          <w:rFonts w:ascii="Calibri Light" w:hAnsi="Calibri Light" w:cs="Calibri Light"/>
          <w:sz w:val="28"/>
          <w:szCs w:val="28"/>
        </w:rPr>
        <w:t>Scaffolding language learning and building cultural inquiry through structured object-based classes</w:t>
      </w:r>
    </w:p>
    <w:p w14:paraId="285A6CD6"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Lightning Talk</w:t>
      </w:r>
    </w:p>
    <w:p w14:paraId="300E1B25"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Ruonan Zeng, Xiaoju Liu, Johanna Petkov</w:t>
      </w:r>
    </w:p>
    <w:p w14:paraId="28342645"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3:30</w:t>
      </w:r>
      <w:r>
        <w:rPr>
          <w:rFonts w:ascii="Calibri Light" w:hAnsi="Calibri Light" w:cs="Calibri Light"/>
          <w:sz w:val="21"/>
          <w:szCs w:val="21"/>
        </w:rPr>
        <w:t>pm</w:t>
      </w:r>
      <w:r w:rsidRPr="009B2D90">
        <w:rPr>
          <w:rFonts w:ascii="Calibri Light" w:hAnsi="Calibri Light" w:cs="Calibri Light"/>
          <w:sz w:val="21"/>
          <w:szCs w:val="21"/>
        </w:rPr>
        <w:t xml:space="preserve"> – 3:</w:t>
      </w:r>
      <w:r>
        <w:rPr>
          <w:rFonts w:ascii="Calibri Light" w:hAnsi="Calibri Light" w:cs="Calibri Light"/>
          <w:sz w:val="21"/>
          <w:szCs w:val="21"/>
        </w:rPr>
        <w:t>37pm</w:t>
      </w:r>
    </w:p>
    <w:p w14:paraId="73ACF802" w14:textId="77777777" w:rsidR="00441897" w:rsidRPr="009B2D90" w:rsidRDefault="00441897" w:rsidP="00441897">
      <w:pPr>
        <w:rPr>
          <w:rFonts w:ascii="Calibri Light" w:hAnsi="Calibri Light" w:cs="Calibri Light"/>
          <w:sz w:val="21"/>
          <w:szCs w:val="21"/>
        </w:rPr>
      </w:pPr>
    </w:p>
    <w:p w14:paraId="4DB367DA"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This talk reports on two rounds of object-based learning (OBL) integrated into Chinese language subjects at the University of Melbourne, designed to scaffold students’ language learning journey while building cultural inquiry. Building on definitions of OBL as sensory and critical engagement with objects that fosters transferable skills (Chatterjee &amp; Hannan, 2015; Wardak et al., 2023), and scholarship highlighting the role of cultural topics in language learning (Pourkalhor &amp; Esfandiari, 2017; Edgar, 2023), our approach extended OBL into bilingual Chinese classrooms.  </w:t>
      </w:r>
    </w:p>
    <w:p w14:paraId="76A3EB16" w14:textId="77777777" w:rsidR="00441897" w:rsidRPr="009B2D90" w:rsidRDefault="00441897" w:rsidP="00441897">
      <w:pPr>
        <w:rPr>
          <w:rFonts w:ascii="Calibri Light" w:hAnsi="Calibri Light" w:cs="Calibri Light"/>
          <w:sz w:val="21"/>
          <w:szCs w:val="21"/>
        </w:rPr>
      </w:pPr>
    </w:p>
    <w:p w14:paraId="097EA37B"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The first round took place in Chinese 9 (advanced, Semester 1) as an initial attempt. Students prepared short group presentations on broad topics linked to textbook chapters, framing their perspectives before encountering any objects. In class, they engaged in free and guided observation of curated cultural and historical objects spanning more than 300  years of Chinese history, which offered historical lenses for interpreting contemporary social issues. The process was scaffolded through Johanna’s modelling of  approaches to visual analysis inspired by Harvard University’s Project Zero, and contextual input from Xiaoju and Ruonan. Students then compared preliminary perspectives with object-based insights, discussed their findings bilingually, and reflected in Chinese. Their follow-up speaking assessment required them to integrate OBL findings with an authentic BBC Chinese article, ensuring ownership of inquiry.  </w:t>
      </w:r>
    </w:p>
    <w:p w14:paraId="5A525C28" w14:textId="77777777" w:rsidR="00441897" w:rsidRPr="009B2D90" w:rsidRDefault="00441897" w:rsidP="00441897">
      <w:pPr>
        <w:rPr>
          <w:rFonts w:ascii="Calibri Light" w:hAnsi="Calibri Light" w:cs="Calibri Light"/>
          <w:sz w:val="21"/>
          <w:szCs w:val="21"/>
        </w:rPr>
      </w:pPr>
    </w:p>
    <w:p w14:paraId="24A64665"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The second round, in Chinese 6 (intermediate, Semester 2), was built on the Chinese 9 experience. The same overall structure was retained, but scaffolding was adapted: pre-OBL tasks required only brief opinion statements supported by images, while the follow-up assessment was an individual reflective essay. Students who missed the in-person sessions relied on digital substitutes but quickly recognised their limitations, underscoring the value of direct engagement.  </w:t>
      </w:r>
    </w:p>
    <w:p w14:paraId="19E75EB2" w14:textId="77777777" w:rsidR="00441897" w:rsidRPr="009B2D90" w:rsidRDefault="00441897" w:rsidP="00441897">
      <w:pPr>
        <w:rPr>
          <w:rFonts w:ascii="Calibri Light" w:hAnsi="Calibri Light" w:cs="Calibri Light"/>
          <w:sz w:val="21"/>
          <w:szCs w:val="21"/>
        </w:rPr>
      </w:pPr>
    </w:p>
    <w:p w14:paraId="5C288983"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Together, these two rounds represent our attempt to develop a transferable OBL class structure—scaffolded, inquiry-based, and assessment-linked. Our aim is to embed OBL as a built-in component of Chinese 9 and Chinese 6, and to explore its adaptation for other language and disciplinary contexts to foster autonomy, critical thinking, collaboration, and more applicable language learning.</w:t>
      </w:r>
    </w:p>
    <w:p w14:paraId="1A303EEF" w14:textId="77777777" w:rsidR="00441897" w:rsidRPr="00093E98" w:rsidRDefault="00441897" w:rsidP="00441897">
      <w:pPr>
        <w:rPr>
          <w:rFonts w:ascii="Calibri Light" w:hAnsi="Calibri Light" w:cs="Calibri Light"/>
          <w:sz w:val="22"/>
          <w:szCs w:val="22"/>
        </w:rPr>
      </w:pPr>
    </w:p>
    <w:p w14:paraId="47EB1038" w14:textId="77777777" w:rsidR="00441897" w:rsidRPr="00FE119F" w:rsidRDefault="00441897" w:rsidP="00441897">
      <w:pPr>
        <w:pStyle w:val="Heading2"/>
        <w:rPr>
          <w:rFonts w:ascii="Calibri Light" w:hAnsi="Calibri Light" w:cs="Calibri Light"/>
          <w:sz w:val="28"/>
          <w:szCs w:val="28"/>
        </w:rPr>
      </w:pPr>
      <w:r w:rsidRPr="00FE119F">
        <w:rPr>
          <w:rFonts w:ascii="Calibri Light" w:hAnsi="Calibri Light" w:cs="Calibri Light"/>
          <w:sz w:val="28"/>
          <w:szCs w:val="28"/>
        </w:rPr>
        <w:t xml:space="preserve">If you can see it, you can do it: </w:t>
      </w:r>
      <w:r>
        <w:rPr>
          <w:rFonts w:ascii="Calibri Light" w:hAnsi="Calibri Light" w:cs="Calibri Light"/>
          <w:sz w:val="28"/>
          <w:szCs w:val="28"/>
        </w:rPr>
        <w:t>P</w:t>
      </w:r>
      <w:r w:rsidRPr="00FE119F">
        <w:rPr>
          <w:rFonts w:ascii="Calibri Light" w:hAnsi="Calibri Light" w:cs="Calibri Light"/>
          <w:sz w:val="28"/>
          <w:szCs w:val="28"/>
        </w:rPr>
        <w:t>romoting motivation and wellbeing through vision-enhancing activities in language education</w:t>
      </w:r>
    </w:p>
    <w:p w14:paraId="1FDA136E"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Lightning Talk </w:t>
      </w:r>
    </w:p>
    <w:p w14:paraId="0C2829B2"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Dr Riccardo Amorati </w:t>
      </w:r>
    </w:p>
    <w:p w14:paraId="7BD4571F"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3:</w:t>
      </w:r>
      <w:r>
        <w:rPr>
          <w:rFonts w:ascii="Calibri Light" w:hAnsi="Calibri Light" w:cs="Calibri Light"/>
          <w:sz w:val="21"/>
          <w:szCs w:val="21"/>
        </w:rPr>
        <w:t>37pm</w:t>
      </w:r>
      <w:r w:rsidRPr="009B2D90">
        <w:rPr>
          <w:rFonts w:ascii="Calibri Light" w:hAnsi="Calibri Light" w:cs="Calibri Light"/>
          <w:sz w:val="21"/>
          <w:szCs w:val="21"/>
        </w:rPr>
        <w:t xml:space="preserve"> – </w:t>
      </w:r>
      <w:r>
        <w:rPr>
          <w:rFonts w:ascii="Calibri Light" w:hAnsi="Calibri Light" w:cs="Calibri Light"/>
          <w:sz w:val="21"/>
          <w:szCs w:val="21"/>
        </w:rPr>
        <w:t>3</w:t>
      </w:r>
      <w:r w:rsidRPr="009B2D90">
        <w:rPr>
          <w:rFonts w:ascii="Calibri Light" w:hAnsi="Calibri Light" w:cs="Calibri Light"/>
          <w:sz w:val="21"/>
          <w:szCs w:val="21"/>
        </w:rPr>
        <w:t>:</w:t>
      </w:r>
      <w:r>
        <w:rPr>
          <w:rFonts w:ascii="Calibri Light" w:hAnsi="Calibri Light" w:cs="Calibri Light"/>
          <w:sz w:val="21"/>
          <w:szCs w:val="21"/>
        </w:rPr>
        <w:t>45pm</w:t>
      </w:r>
    </w:p>
    <w:p w14:paraId="1C1F28B7" w14:textId="77777777" w:rsidR="00441897" w:rsidRPr="009B2D90" w:rsidRDefault="00441897" w:rsidP="00441897">
      <w:pPr>
        <w:rPr>
          <w:rFonts w:ascii="Calibri Light" w:hAnsi="Calibri Light" w:cs="Calibri Light"/>
          <w:sz w:val="21"/>
          <w:szCs w:val="21"/>
        </w:rPr>
      </w:pPr>
    </w:p>
    <w:p w14:paraId="7269AFE5"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Motivational psychology shows that vivid visions of possible future selves can strongly influence present behaviour (Markus &amp; Nurius, 1986; Higgins, 1987; Oyserman &amp; James, 2009; Oyserman, Bybee, &amp; Terry, 2006). In second language acquisition, this insight is central to Dörnyei’s L2 Motivational Self System (2005, 2009), which links learners’ current efforts to their imagined future selves as competent language users. When effectively activated, L2 visions enhance persistence, resilience, wellbeing, and long-term engagement (You &amp; Dörnyei, 2016; Magid, 2014; Magid &amp; Chan, 2012), and can buffer against setbacks or negative motivational states (Csizér &amp; Magid, 2014; Dörnyei, 2014; Henry, 2015; Amorati, 2019). However, research emphasizes that visions only exert a strong motivational pull when they are vivid, plausible, aligned with other self-concepts, supported by clear roadmaps, and embedded within supportive social contexts (Dörnyei &amp; Kubanyiova, 2014; Vlaeva &amp; Dörnyei, 2021).  </w:t>
      </w:r>
    </w:p>
    <w:p w14:paraId="5B8DE5F7" w14:textId="77777777" w:rsidR="00441897" w:rsidRPr="009B2D90" w:rsidRDefault="00441897" w:rsidP="00441897">
      <w:pPr>
        <w:rPr>
          <w:rFonts w:ascii="Calibri Light" w:hAnsi="Calibri Light" w:cs="Calibri Light"/>
          <w:sz w:val="21"/>
          <w:szCs w:val="21"/>
        </w:rPr>
      </w:pPr>
    </w:p>
    <w:p w14:paraId="6DBC25A5"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This presentation examines the pedagogical implications of these findings, focusing on how instructors can help students develop and sustain effective future visions. In the Australian tertiary context, where students generally pursue language studies as part of different degrees, a pedagogy grounded in visualisation allows learners to consider how L2 study connects to their personal and professional future identities, as well as to explore the domains in which L2 proficiency will be relevant to them in the future. Drawing on both empirical research (Hadfield &amp; Dörnyei, 2014; Muir, Dörnyei, &amp; Adolphs, 2021) and my own experience teaching Italian beginner subjects, I show how vision-enhancing activities can foster not only motivation but also wellbeing and a sense of belonging. Although the focus is on language education, these insights have broader relevance, highlighting the potential of visualisation techniques to support students across disciplines in imagining, pursuing, and realising their future identities.</w:t>
      </w:r>
    </w:p>
    <w:p w14:paraId="65FD20E0" w14:textId="77777777" w:rsidR="00441897" w:rsidRPr="00093E98" w:rsidRDefault="00441897" w:rsidP="00441897">
      <w:pPr>
        <w:rPr>
          <w:rFonts w:ascii="Calibri Light" w:hAnsi="Calibri Light" w:cs="Calibri Light"/>
          <w:sz w:val="22"/>
          <w:szCs w:val="22"/>
        </w:rPr>
      </w:pPr>
    </w:p>
    <w:p w14:paraId="3AE32DD5" w14:textId="77777777" w:rsidR="00441897" w:rsidRPr="00FE119F" w:rsidRDefault="00441897" w:rsidP="00441897">
      <w:pPr>
        <w:pStyle w:val="Heading2"/>
        <w:rPr>
          <w:rFonts w:ascii="Calibri Light" w:hAnsi="Calibri Light" w:cs="Calibri Light"/>
          <w:sz w:val="28"/>
          <w:szCs w:val="28"/>
        </w:rPr>
      </w:pPr>
      <w:r w:rsidRPr="00FE119F">
        <w:rPr>
          <w:rFonts w:ascii="Calibri Light" w:hAnsi="Calibri Light" w:cs="Calibri Light"/>
          <w:sz w:val="28"/>
          <w:szCs w:val="28"/>
        </w:rPr>
        <w:t>Bridging theory and practice: an analysis of the master of applied linguistics capstone subject in fostering intercultural competence and professional readiness</w:t>
      </w:r>
    </w:p>
    <w:p w14:paraId="386212E8"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Lightning Talk </w:t>
      </w:r>
    </w:p>
    <w:p w14:paraId="257C0F8C"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Dr Beatrice Venturin</w:t>
      </w:r>
    </w:p>
    <w:p w14:paraId="236D295B" w14:textId="77777777" w:rsidR="00441897" w:rsidRPr="009B2D90" w:rsidRDefault="00441897" w:rsidP="00441897">
      <w:pPr>
        <w:rPr>
          <w:rFonts w:ascii="Calibri Light" w:hAnsi="Calibri Light" w:cs="Calibri Light"/>
          <w:sz w:val="21"/>
          <w:szCs w:val="21"/>
        </w:rPr>
      </w:pPr>
      <w:r>
        <w:rPr>
          <w:rFonts w:ascii="Calibri Light" w:hAnsi="Calibri Light" w:cs="Calibri Light"/>
          <w:sz w:val="21"/>
          <w:szCs w:val="21"/>
        </w:rPr>
        <w:t>3</w:t>
      </w:r>
      <w:r w:rsidRPr="009B2D90">
        <w:rPr>
          <w:rFonts w:ascii="Calibri Light" w:hAnsi="Calibri Light" w:cs="Calibri Light"/>
          <w:sz w:val="21"/>
          <w:szCs w:val="21"/>
        </w:rPr>
        <w:t>:</w:t>
      </w:r>
      <w:r>
        <w:rPr>
          <w:rFonts w:ascii="Calibri Light" w:hAnsi="Calibri Light" w:cs="Calibri Light"/>
          <w:sz w:val="21"/>
          <w:szCs w:val="21"/>
        </w:rPr>
        <w:t>45pm</w:t>
      </w:r>
      <w:r w:rsidRPr="009B2D90">
        <w:rPr>
          <w:rFonts w:ascii="Calibri Light" w:hAnsi="Calibri Light" w:cs="Calibri Light"/>
          <w:sz w:val="21"/>
          <w:szCs w:val="21"/>
        </w:rPr>
        <w:t xml:space="preserve"> – </w:t>
      </w:r>
      <w:r>
        <w:rPr>
          <w:rFonts w:ascii="Calibri Light" w:hAnsi="Calibri Light" w:cs="Calibri Light"/>
          <w:sz w:val="21"/>
          <w:szCs w:val="21"/>
        </w:rPr>
        <w:t>3</w:t>
      </w:r>
      <w:r w:rsidRPr="009B2D90">
        <w:rPr>
          <w:rFonts w:ascii="Calibri Light" w:hAnsi="Calibri Light" w:cs="Calibri Light"/>
          <w:sz w:val="21"/>
          <w:szCs w:val="21"/>
        </w:rPr>
        <w:t>:</w:t>
      </w:r>
      <w:r>
        <w:rPr>
          <w:rFonts w:ascii="Calibri Light" w:hAnsi="Calibri Light" w:cs="Calibri Light"/>
          <w:sz w:val="21"/>
          <w:szCs w:val="21"/>
        </w:rPr>
        <w:t>52pm</w:t>
      </w:r>
    </w:p>
    <w:p w14:paraId="2DD84414" w14:textId="77777777" w:rsidR="00441897" w:rsidRPr="009B2D90" w:rsidRDefault="00441897" w:rsidP="00441897">
      <w:pPr>
        <w:rPr>
          <w:rFonts w:ascii="Calibri Light" w:hAnsi="Calibri Light" w:cs="Calibri Light"/>
          <w:sz w:val="21"/>
          <w:szCs w:val="21"/>
        </w:rPr>
      </w:pPr>
    </w:p>
    <w:p w14:paraId="5CB879B2"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This presentation examines the pedagogical implications of the capstone subject "Projects in Applied Linguistics" for graduating students in the Master of Applied Linguistics programme. The subject is designed to bridge the gap between academic learning and professional practice by engaging students in stakeholder projects, often in collaboration with overseas universities. These projects focus on second language (L2) learning, teaching, and assessment, allowing students to apply the skills acquired during their postgraduate studies to real-world situations.  </w:t>
      </w:r>
    </w:p>
    <w:p w14:paraId="2C2197FA" w14:textId="77777777" w:rsidR="00441897" w:rsidRPr="009B2D90" w:rsidRDefault="00441897" w:rsidP="00441897">
      <w:pPr>
        <w:rPr>
          <w:rFonts w:ascii="Calibri Light" w:hAnsi="Calibri Light" w:cs="Calibri Light"/>
          <w:sz w:val="21"/>
          <w:szCs w:val="21"/>
        </w:rPr>
      </w:pPr>
    </w:p>
    <w:p w14:paraId="1FD02465"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 xml:space="preserve">A key objective of the subject is to foster teamwork, thereby developing students' intercultural communicative competence and their ability to present expertise across various modalities. Its rationale is supported by extensive research on the benefits of group work in higher education. Studies have demonstrated that collaborative learning enhances students' analytical skills and memory retention (Curşeu et al., 2018), the acquisition of curricular knowledge through social interaction (Elliott &amp; Reynolds, 2014; Kirschner et al., 2009), while also promoting social capabilities and employability (Zschocke et al., 2016). Furthermore, the subject design considers research indicating that group work necessitates the negotiation and achievement of common goals, thereby fostering students' intercultural communicative competence (Mittelmeier et al., 2018). Moreover, the subject acknowledges findings that international students, who comprise the majority of the Master of Applied Linguistics cohort, tend to establish broader social networks (Wang, 2012) and report more positive experiences of campus diversity (Glass, 2012) when participating in intercultural teamwork. This aspect is particularly relevant given the diverse student population in the programme.  </w:t>
      </w:r>
    </w:p>
    <w:p w14:paraId="0F10F09D" w14:textId="77777777" w:rsidR="00441897" w:rsidRPr="009B2D90" w:rsidRDefault="00441897" w:rsidP="00441897">
      <w:pPr>
        <w:rPr>
          <w:rFonts w:ascii="Calibri Light" w:hAnsi="Calibri Light" w:cs="Calibri Light"/>
          <w:sz w:val="21"/>
          <w:szCs w:val="21"/>
        </w:rPr>
      </w:pPr>
    </w:p>
    <w:p w14:paraId="17EB7A2C" w14:textId="77777777" w:rsidR="00441897" w:rsidRPr="009B2D90" w:rsidRDefault="00441897" w:rsidP="00441897">
      <w:pPr>
        <w:rPr>
          <w:rFonts w:ascii="Calibri Light" w:hAnsi="Calibri Light" w:cs="Calibri Light"/>
          <w:sz w:val="21"/>
          <w:szCs w:val="21"/>
        </w:rPr>
      </w:pPr>
      <w:r w:rsidRPr="009B2D90">
        <w:rPr>
          <w:rFonts w:ascii="Calibri Light" w:hAnsi="Calibri Light" w:cs="Calibri Light"/>
          <w:sz w:val="21"/>
          <w:szCs w:val="21"/>
        </w:rPr>
        <w:t>This presentation critically analyses the strengths and challenges inherent in implementing such a subject, from both educator and student perspectives. It reflects on the learning experience and explores potential enhancements to the subject—or similar modules—to improve graduate employability and align with the Master of Applied Linguistics graduate attributes: Academic Distinction, Active Citizenship, and Integrity and Self-Awareness.</w:t>
      </w:r>
    </w:p>
    <w:p w14:paraId="3FBABA3C" w14:textId="77777777" w:rsidR="00441897" w:rsidRPr="00093E98" w:rsidRDefault="00441897" w:rsidP="00441897">
      <w:pPr>
        <w:rPr>
          <w:rFonts w:ascii="Calibri Light" w:hAnsi="Calibri Light" w:cs="Calibri Light"/>
          <w:sz w:val="22"/>
          <w:szCs w:val="22"/>
        </w:rPr>
      </w:pPr>
    </w:p>
    <w:p w14:paraId="798757E0" w14:textId="77777777" w:rsidR="00441897" w:rsidRPr="00093E98" w:rsidRDefault="00441897" w:rsidP="00441897">
      <w:pPr>
        <w:rPr>
          <w:rFonts w:ascii="Calibri Light" w:hAnsi="Calibri Light" w:cs="Calibri Light"/>
          <w:sz w:val="22"/>
          <w:szCs w:val="22"/>
        </w:rPr>
      </w:pPr>
    </w:p>
    <w:p w14:paraId="2CDCF1FC" w14:textId="77777777" w:rsidR="00C32153" w:rsidRDefault="00C32153"/>
    <w:sectPr w:rsidR="00C32153" w:rsidSect="00441897">
      <w:pgSz w:w="16838" w:h="11906" w:orient="landscape"/>
      <w:pgMar w:top="1247" w:right="1440" w:bottom="124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nja Eliane accent Nornal">
    <w:altName w:val="ANJA ELIANE ACCENT NORNAL"/>
    <w:panose1 w:val="02020500000000000000"/>
    <w:charset w:val="00"/>
    <w:family w:val="roman"/>
    <w:pitch w:val="variable"/>
    <w:sig w:usb0="80000003" w:usb1="08000000" w:usb2="14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3945"/>
    <w:multiLevelType w:val="hybridMultilevel"/>
    <w:tmpl w:val="8668CC94"/>
    <w:lvl w:ilvl="0" w:tplc="517C99D8">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9A439B"/>
    <w:multiLevelType w:val="hybridMultilevel"/>
    <w:tmpl w:val="C88AF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723B18"/>
    <w:multiLevelType w:val="hybridMultilevel"/>
    <w:tmpl w:val="7D76A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13F7639"/>
    <w:multiLevelType w:val="hybridMultilevel"/>
    <w:tmpl w:val="6316B3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BCA6B40"/>
    <w:multiLevelType w:val="hybridMultilevel"/>
    <w:tmpl w:val="68004062"/>
    <w:lvl w:ilvl="0" w:tplc="517C99D8">
      <w:numFmt w:val="bullet"/>
      <w:lvlText w:val="-"/>
      <w:lvlJc w:val="left"/>
      <w:pPr>
        <w:ind w:left="1440" w:hanging="360"/>
      </w:pPr>
      <w:rPr>
        <w:rFonts w:ascii="Calibri Light" w:eastAsiaTheme="minorHAnsi" w:hAnsi="Calibri Light" w:cs="Calibri Light"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4845D8C2"/>
    <w:multiLevelType w:val="hybridMultilevel"/>
    <w:tmpl w:val="FFFFFFFF"/>
    <w:lvl w:ilvl="0" w:tplc="DAE4ED26">
      <w:start w:val="1"/>
      <w:numFmt w:val="decimal"/>
      <w:lvlText w:val="%1."/>
      <w:lvlJc w:val="left"/>
      <w:pPr>
        <w:ind w:left="720" w:hanging="360"/>
      </w:pPr>
    </w:lvl>
    <w:lvl w:ilvl="1" w:tplc="65AE5E36">
      <w:start w:val="1"/>
      <w:numFmt w:val="lowerLetter"/>
      <w:lvlText w:val="%2."/>
      <w:lvlJc w:val="left"/>
      <w:pPr>
        <w:ind w:left="1440" w:hanging="360"/>
      </w:pPr>
    </w:lvl>
    <w:lvl w:ilvl="2" w:tplc="C09A702A">
      <w:start w:val="1"/>
      <w:numFmt w:val="lowerRoman"/>
      <w:lvlText w:val="%3."/>
      <w:lvlJc w:val="right"/>
      <w:pPr>
        <w:ind w:left="2160" w:hanging="180"/>
      </w:pPr>
    </w:lvl>
    <w:lvl w:ilvl="3" w:tplc="8B2C7BB4">
      <w:start w:val="1"/>
      <w:numFmt w:val="decimal"/>
      <w:lvlText w:val="%4."/>
      <w:lvlJc w:val="left"/>
      <w:pPr>
        <w:ind w:left="2880" w:hanging="360"/>
      </w:pPr>
    </w:lvl>
    <w:lvl w:ilvl="4" w:tplc="102009E6">
      <w:start w:val="1"/>
      <w:numFmt w:val="lowerLetter"/>
      <w:lvlText w:val="%5."/>
      <w:lvlJc w:val="left"/>
      <w:pPr>
        <w:ind w:left="3600" w:hanging="360"/>
      </w:pPr>
    </w:lvl>
    <w:lvl w:ilvl="5" w:tplc="3D86C234">
      <w:start w:val="1"/>
      <w:numFmt w:val="lowerRoman"/>
      <w:lvlText w:val="%6."/>
      <w:lvlJc w:val="right"/>
      <w:pPr>
        <w:ind w:left="4320" w:hanging="180"/>
      </w:pPr>
    </w:lvl>
    <w:lvl w:ilvl="6" w:tplc="DBB0A35A">
      <w:start w:val="1"/>
      <w:numFmt w:val="decimal"/>
      <w:lvlText w:val="%7."/>
      <w:lvlJc w:val="left"/>
      <w:pPr>
        <w:ind w:left="5040" w:hanging="360"/>
      </w:pPr>
    </w:lvl>
    <w:lvl w:ilvl="7" w:tplc="5D0CFBA6">
      <w:start w:val="1"/>
      <w:numFmt w:val="lowerLetter"/>
      <w:lvlText w:val="%8."/>
      <w:lvlJc w:val="left"/>
      <w:pPr>
        <w:ind w:left="5760" w:hanging="360"/>
      </w:pPr>
    </w:lvl>
    <w:lvl w:ilvl="8" w:tplc="C3AAF6BE">
      <w:start w:val="1"/>
      <w:numFmt w:val="lowerRoman"/>
      <w:lvlText w:val="%9."/>
      <w:lvlJc w:val="right"/>
      <w:pPr>
        <w:ind w:left="6480" w:hanging="180"/>
      </w:pPr>
    </w:lvl>
  </w:abstractNum>
  <w:abstractNum w:abstractNumId="6" w15:restartNumberingAfterBreak="0">
    <w:nsid w:val="67C53847"/>
    <w:multiLevelType w:val="hybridMultilevel"/>
    <w:tmpl w:val="724EA7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7A6374"/>
    <w:multiLevelType w:val="hybridMultilevel"/>
    <w:tmpl w:val="47F04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20683631">
    <w:abstractNumId w:val="5"/>
  </w:num>
  <w:num w:numId="2" w16cid:durableId="1173647381">
    <w:abstractNumId w:val="3"/>
  </w:num>
  <w:num w:numId="3" w16cid:durableId="1816026248">
    <w:abstractNumId w:val="0"/>
  </w:num>
  <w:num w:numId="4" w16cid:durableId="2003315499">
    <w:abstractNumId w:val="4"/>
  </w:num>
  <w:num w:numId="5" w16cid:durableId="716974726">
    <w:abstractNumId w:val="1"/>
  </w:num>
  <w:num w:numId="6" w16cid:durableId="412316776">
    <w:abstractNumId w:val="2"/>
  </w:num>
  <w:num w:numId="7" w16cid:durableId="236791292">
    <w:abstractNumId w:val="6"/>
  </w:num>
  <w:num w:numId="8" w16cid:durableId="7456168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1"/>
  <w:removePersonalInformation/>
  <w:removeDateAndTime/>
  <w:proofState w:spelling="clean" w:grammar="clean"/>
  <w:trackRevisions/>
  <w:documentProtection w:edit="trackedChanges" w:enforcement="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897"/>
    <w:rsid w:val="000C02E3"/>
    <w:rsid w:val="0023227F"/>
    <w:rsid w:val="002E03A1"/>
    <w:rsid w:val="002E1088"/>
    <w:rsid w:val="003A7E43"/>
    <w:rsid w:val="003F59F1"/>
    <w:rsid w:val="00436153"/>
    <w:rsid w:val="00441897"/>
    <w:rsid w:val="00457BE7"/>
    <w:rsid w:val="00483DFD"/>
    <w:rsid w:val="0057762A"/>
    <w:rsid w:val="00640350"/>
    <w:rsid w:val="00744E32"/>
    <w:rsid w:val="00844441"/>
    <w:rsid w:val="008A1E68"/>
    <w:rsid w:val="008C0705"/>
    <w:rsid w:val="009C09DC"/>
    <w:rsid w:val="009C2586"/>
    <w:rsid w:val="00A64307"/>
    <w:rsid w:val="00AE22F7"/>
    <w:rsid w:val="00BC46CD"/>
    <w:rsid w:val="00BE271C"/>
    <w:rsid w:val="00C32153"/>
    <w:rsid w:val="00CE1D20"/>
    <w:rsid w:val="00D8437E"/>
    <w:rsid w:val="00D85061"/>
    <w:rsid w:val="00E82CE0"/>
    <w:rsid w:val="00ED73F6"/>
    <w:rsid w:val="00F03B12"/>
    <w:rsid w:val="00FB00EB"/>
    <w:rsid w:val="00FB5A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A490F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897"/>
    <w:pPr>
      <w:spacing w:after="0" w:line="240" w:lineRule="auto"/>
    </w:pPr>
    <w:rPr>
      <w:kern w:val="0"/>
      <w14:ligatures w14:val="none"/>
    </w:rPr>
  </w:style>
  <w:style w:type="paragraph" w:styleId="Heading1">
    <w:name w:val="heading 1"/>
    <w:basedOn w:val="Normal"/>
    <w:next w:val="Normal"/>
    <w:link w:val="Heading1Char"/>
    <w:uiPriority w:val="9"/>
    <w:qFormat/>
    <w:rsid w:val="000C02E3"/>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D843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18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18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18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18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8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8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8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autoRedefine/>
    <w:qFormat/>
    <w:rsid w:val="000C02E3"/>
    <w:pPr>
      <w:keepNext w:val="0"/>
      <w:keepLines w:val="0"/>
      <w:widowControl w:val="0"/>
      <w:autoSpaceDE w:val="0"/>
      <w:autoSpaceDN w:val="0"/>
      <w:adjustRightInd w:val="0"/>
      <w:spacing w:before="0"/>
    </w:pPr>
    <w:rPr>
      <w:rFonts w:ascii="Anja Eliane accent Nornal" w:eastAsiaTheme="minorEastAsia" w:hAnsi="Anja Eliane accent Nornal" w:cs="Calibri"/>
      <w:color w:val="000000"/>
      <w:kern w:val="24"/>
      <w:sz w:val="16"/>
      <w:szCs w:val="64"/>
      <w:lang w:val="en-US" w:eastAsia="en-GB"/>
    </w:rPr>
  </w:style>
  <w:style w:type="character" w:customStyle="1" w:styleId="Heading1Char">
    <w:name w:val="Heading 1 Char"/>
    <w:basedOn w:val="DefaultParagraphFont"/>
    <w:link w:val="Heading1"/>
    <w:uiPriority w:val="9"/>
    <w:rsid w:val="000C02E3"/>
    <w:rPr>
      <w:rFonts w:asciiTheme="majorHAnsi" w:eastAsiaTheme="majorEastAsia" w:hAnsiTheme="majorHAnsi" w:cstheme="majorBidi"/>
      <w:color w:val="0F4761" w:themeColor="accent1" w:themeShade="BF"/>
      <w:sz w:val="32"/>
      <w:szCs w:val="32"/>
    </w:rPr>
  </w:style>
  <w:style w:type="paragraph" w:customStyle="1" w:styleId="Style2">
    <w:name w:val="Style2"/>
    <w:basedOn w:val="Heading2"/>
    <w:next w:val="Normal"/>
    <w:qFormat/>
    <w:rsid w:val="00D8437E"/>
    <w:pPr>
      <w:spacing w:after="0" w:line="480" w:lineRule="auto"/>
    </w:pPr>
    <w:rPr>
      <w:rFonts w:ascii="Calibri" w:hAnsi="Calibri" w:cs="Calibri"/>
      <w:b/>
      <w:bCs/>
      <w:color w:val="000000" w:themeColor="text1"/>
      <w:sz w:val="22"/>
      <w:szCs w:val="22"/>
    </w:rPr>
  </w:style>
  <w:style w:type="character" w:customStyle="1" w:styleId="Heading2Char">
    <w:name w:val="Heading 2 Char"/>
    <w:basedOn w:val="DefaultParagraphFont"/>
    <w:link w:val="Heading2"/>
    <w:uiPriority w:val="9"/>
    <w:rsid w:val="00D843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18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18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18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18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8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8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897"/>
    <w:rPr>
      <w:rFonts w:eastAsiaTheme="majorEastAsia" w:cstheme="majorBidi"/>
      <w:color w:val="272727" w:themeColor="text1" w:themeTint="D8"/>
    </w:rPr>
  </w:style>
  <w:style w:type="paragraph" w:styleId="Title">
    <w:name w:val="Title"/>
    <w:basedOn w:val="Normal"/>
    <w:next w:val="Normal"/>
    <w:link w:val="TitleChar"/>
    <w:uiPriority w:val="10"/>
    <w:qFormat/>
    <w:rsid w:val="004418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8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8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8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897"/>
    <w:pPr>
      <w:spacing w:before="160"/>
      <w:jc w:val="center"/>
    </w:pPr>
    <w:rPr>
      <w:i/>
      <w:iCs/>
      <w:color w:val="404040" w:themeColor="text1" w:themeTint="BF"/>
    </w:rPr>
  </w:style>
  <w:style w:type="character" w:customStyle="1" w:styleId="QuoteChar">
    <w:name w:val="Quote Char"/>
    <w:basedOn w:val="DefaultParagraphFont"/>
    <w:link w:val="Quote"/>
    <w:uiPriority w:val="29"/>
    <w:rsid w:val="00441897"/>
    <w:rPr>
      <w:i/>
      <w:iCs/>
      <w:color w:val="404040" w:themeColor="text1" w:themeTint="BF"/>
    </w:rPr>
  </w:style>
  <w:style w:type="paragraph" w:styleId="ListParagraph">
    <w:name w:val="List Paragraph"/>
    <w:basedOn w:val="Normal"/>
    <w:uiPriority w:val="34"/>
    <w:qFormat/>
    <w:rsid w:val="00441897"/>
    <w:pPr>
      <w:ind w:left="720"/>
      <w:contextualSpacing/>
    </w:pPr>
  </w:style>
  <w:style w:type="character" w:styleId="IntenseEmphasis">
    <w:name w:val="Intense Emphasis"/>
    <w:basedOn w:val="DefaultParagraphFont"/>
    <w:uiPriority w:val="21"/>
    <w:qFormat/>
    <w:rsid w:val="00441897"/>
    <w:rPr>
      <w:i/>
      <w:iCs/>
      <w:color w:val="0F4761" w:themeColor="accent1" w:themeShade="BF"/>
    </w:rPr>
  </w:style>
  <w:style w:type="paragraph" w:styleId="IntenseQuote">
    <w:name w:val="Intense Quote"/>
    <w:basedOn w:val="Normal"/>
    <w:next w:val="Normal"/>
    <w:link w:val="IntenseQuoteChar"/>
    <w:uiPriority w:val="30"/>
    <w:qFormat/>
    <w:rsid w:val="004418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1897"/>
    <w:rPr>
      <w:i/>
      <w:iCs/>
      <w:color w:val="0F4761" w:themeColor="accent1" w:themeShade="BF"/>
    </w:rPr>
  </w:style>
  <w:style w:type="character" w:styleId="IntenseReference">
    <w:name w:val="Intense Reference"/>
    <w:basedOn w:val="DefaultParagraphFont"/>
    <w:uiPriority w:val="32"/>
    <w:qFormat/>
    <w:rsid w:val="00441897"/>
    <w:rPr>
      <w:b/>
      <w:bCs/>
      <w:smallCaps/>
      <w:color w:val="0F4761" w:themeColor="accent1" w:themeShade="BF"/>
      <w:spacing w:val="5"/>
    </w:rPr>
  </w:style>
  <w:style w:type="character" w:styleId="Hyperlink">
    <w:name w:val="Hyperlink"/>
    <w:basedOn w:val="DefaultParagraphFont"/>
    <w:uiPriority w:val="99"/>
    <w:unhideWhenUsed/>
    <w:rsid w:val="00441897"/>
    <w:rPr>
      <w:color w:val="467886" w:themeColor="hyperlink"/>
      <w:u w:val="single"/>
    </w:rPr>
  </w:style>
  <w:style w:type="character" w:styleId="CommentReference">
    <w:name w:val="annotation reference"/>
    <w:basedOn w:val="DefaultParagraphFont"/>
    <w:uiPriority w:val="99"/>
    <w:semiHidden/>
    <w:unhideWhenUsed/>
    <w:rsid w:val="00441897"/>
    <w:rPr>
      <w:sz w:val="16"/>
      <w:szCs w:val="16"/>
    </w:rPr>
  </w:style>
  <w:style w:type="paragraph" w:styleId="CommentText">
    <w:name w:val="annotation text"/>
    <w:basedOn w:val="Normal"/>
    <w:link w:val="CommentTextChar"/>
    <w:uiPriority w:val="99"/>
    <w:unhideWhenUsed/>
    <w:rsid w:val="00441897"/>
    <w:rPr>
      <w:sz w:val="20"/>
      <w:szCs w:val="20"/>
    </w:rPr>
  </w:style>
  <w:style w:type="character" w:customStyle="1" w:styleId="CommentTextChar">
    <w:name w:val="Comment Text Char"/>
    <w:basedOn w:val="DefaultParagraphFont"/>
    <w:link w:val="CommentText"/>
    <w:uiPriority w:val="99"/>
    <w:rsid w:val="00441897"/>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41897"/>
    <w:rPr>
      <w:b/>
      <w:bCs/>
    </w:rPr>
  </w:style>
  <w:style w:type="character" w:customStyle="1" w:styleId="CommentSubjectChar">
    <w:name w:val="Comment Subject Char"/>
    <w:basedOn w:val="CommentTextChar"/>
    <w:link w:val="CommentSubject"/>
    <w:uiPriority w:val="99"/>
    <w:semiHidden/>
    <w:rsid w:val="00441897"/>
    <w:rPr>
      <w:b/>
      <w:bCs/>
      <w:kern w:val="0"/>
      <w:sz w:val="20"/>
      <w:szCs w:val="20"/>
      <w14:ligatures w14:val="none"/>
    </w:rPr>
  </w:style>
  <w:style w:type="character" w:styleId="UnresolvedMention">
    <w:name w:val="Unresolved Mention"/>
    <w:basedOn w:val="DefaultParagraphFont"/>
    <w:uiPriority w:val="99"/>
    <w:semiHidden/>
    <w:unhideWhenUsed/>
    <w:rsid w:val="00441897"/>
    <w:rPr>
      <w:color w:val="605E5C"/>
      <w:shd w:val="clear" w:color="auto" w:fill="E1DFDD"/>
    </w:rPr>
  </w:style>
  <w:style w:type="paragraph" w:styleId="NoSpacing">
    <w:name w:val="No Spacing"/>
    <w:uiPriority w:val="1"/>
    <w:qFormat/>
    <w:rsid w:val="00441897"/>
    <w:pPr>
      <w:spacing w:after="0" w:line="240" w:lineRule="auto"/>
    </w:pPr>
    <w:rPr>
      <w:kern w:val="0"/>
      <w14:ligatures w14:val="none"/>
    </w:rPr>
  </w:style>
  <w:style w:type="table" w:styleId="TableGrid">
    <w:name w:val="Table Grid"/>
    <w:basedOn w:val="TableNormal"/>
    <w:uiPriority w:val="39"/>
    <w:rsid w:val="0044189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41897"/>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441897"/>
    <w:rPr>
      <w:b/>
      <w:bCs/>
    </w:rPr>
  </w:style>
  <w:style w:type="character" w:styleId="Emphasis">
    <w:name w:val="Emphasis"/>
    <w:basedOn w:val="DefaultParagraphFont"/>
    <w:uiPriority w:val="20"/>
    <w:qFormat/>
    <w:rsid w:val="00441897"/>
    <w:rPr>
      <w:i/>
      <w:iCs/>
    </w:rPr>
  </w:style>
  <w:style w:type="paragraph" w:customStyle="1" w:styleId="xmsonormal">
    <w:name w:val="x_msonormal"/>
    <w:basedOn w:val="Normal"/>
    <w:rsid w:val="00441897"/>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441897"/>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2602938.2019.1667955" TargetMode="External"/><Relationship Id="rId13" Type="http://schemas.openxmlformats.org/officeDocument/2006/relationships/hyperlink" Target="https://doi.org/10.53761/1.20.01.03" TargetMode="External"/><Relationship Id="rId3" Type="http://schemas.openxmlformats.org/officeDocument/2006/relationships/settings" Target="settings.xml"/><Relationship Id="rId7" Type="http://schemas.openxmlformats.org/officeDocument/2006/relationships/hyperlink" Target="https://doi.org/10.1080/02602938.2018.1463354" TargetMode="External"/><Relationship Id="rId12" Type="http://schemas.openxmlformats.org/officeDocument/2006/relationships/hyperlink" Target="https://doi.org/10.1080/03075079.2019.163784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nla.gov.au/nla.obj-843094989" TargetMode="External"/><Relationship Id="rId11" Type="http://schemas.openxmlformats.org/officeDocument/2006/relationships/hyperlink" Target="https://udlguidelines.cast.org" TargetMode="External"/><Relationship Id="rId5" Type="http://schemas.openxmlformats.org/officeDocument/2006/relationships/hyperlink" Target="https://doi.org/10.1016/j.nedt.2017.09.014" TargetMode="External"/><Relationship Id="rId15" Type="http://schemas.openxmlformats.org/officeDocument/2006/relationships/hyperlink" Target="https://doi.org/10.1001/journalofethics.2016.18.5.medu1-1605" TargetMode="External"/><Relationship Id="rId10" Type="http://schemas.openxmlformats.org/officeDocument/2006/relationships/hyperlink" Target="https://doi.org/10.4324/9781003186319" TargetMode="External"/><Relationship Id="rId4" Type="http://schemas.openxmlformats.org/officeDocument/2006/relationships/webSettings" Target="webSettings.xml"/><Relationship Id="rId9" Type="http://schemas.openxmlformats.org/officeDocument/2006/relationships/hyperlink" Target="https://doi.org/10.1080/07294360.2022.2057453" TargetMode="External"/><Relationship Id="rId14" Type="http://schemas.openxmlformats.org/officeDocument/2006/relationships/hyperlink" Target="https://doi.org/10.1007/s10755-023-0968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10733</Words>
  <Characters>61184</Characters>
  <Application>Microsoft Office Word</Application>
  <DocSecurity>2</DocSecurity>
  <Lines>509</Lines>
  <Paragraphs>143</Paragraphs>
  <ScaleCrop>false</ScaleCrop>
  <Company/>
  <LinksUpToDate>false</LinksUpToDate>
  <CharactersWithSpaces>71774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cp:revision>
  <dcterms:created xsi:type="dcterms:W3CDTF">2025-10-23T08:16:00Z</dcterms:created>
  <dcterms:modified xsi:type="dcterms:W3CDTF">2025-10-23T08:44:00Z</dcterms:modified>
</cp:coreProperties>
</file>